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09AFB4" w14:textId="77777777" w:rsidR="00BE41BC" w:rsidRPr="00E17E7B" w:rsidRDefault="00BE41BC">
      <w:pPr>
        <w:spacing w:after="0"/>
        <w:rPr>
          <w:rFonts w:asciiTheme="minorHAnsi" w:hAnsiTheme="minorHAnsi"/>
        </w:rPr>
      </w:pPr>
    </w:p>
    <w:p w14:paraId="41BC280C" w14:textId="77777777" w:rsidR="00BE41BC" w:rsidRPr="00E17E7B" w:rsidRDefault="009916A8">
      <w:pPr>
        <w:spacing w:before="25" w:after="0"/>
        <w:jc w:val="center"/>
        <w:rPr>
          <w:rFonts w:asciiTheme="minorHAnsi" w:hAnsiTheme="minorHAnsi"/>
          <w:b/>
        </w:rPr>
      </w:pPr>
      <w:r w:rsidRPr="00E17E7B">
        <w:rPr>
          <w:rFonts w:asciiTheme="minorHAnsi" w:hAnsiTheme="minorHAnsi"/>
          <w:b/>
        </w:rPr>
        <w:t>WYMOGI DLA SYSTEMU ZARZĄDZANIA BEZPIECZEŃSTWEM INFORMACJI DLA PODMIOTU WAŻNEGO BĘDĄCEGO PODMIOTEM PUBLICZNYM</w:t>
      </w:r>
    </w:p>
    <w:p w14:paraId="3D6D8643" w14:textId="77777777" w:rsidR="00E17E7B" w:rsidRPr="00E17E7B" w:rsidRDefault="00E17E7B">
      <w:pPr>
        <w:spacing w:before="25" w:after="0"/>
        <w:jc w:val="center"/>
        <w:rPr>
          <w:rFonts w:asciiTheme="minorHAnsi" w:hAnsiTheme="minorHAnsi"/>
        </w:rPr>
      </w:pPr>
    </w:p>
    <w:p w14:paraId="6A591B50" w14:textId="77777777" w:rsidR="00BE41BC" w:rsidRPr="00E17E7B" w:rsidRDefault="009916A8">
      <w:pPr>
        <w:spacing w:after="0"/>
        <w:rPr>
          <w:rFonts w:asciiTheme="minorHAnsi" w:hAnsiTheme="minorHAnsi"/>
        </w:rPr>
      </w:pPr>
      <w:r w:rsidRPr="00E17E7B">
        <w:rPr>
          <w:rFonts w:asciiTheme="minorHAnsi" w:hAnsiTheme="minorHAnsi"/>
        </w:rPr>
        <w:t>I. System zarządzania bezpieczeństwem informacji dla podmiotu ważnego będącego podmiotem publicznym obejmuje co najmniej:</w:t>
      </w:r>
    </w:p>
    <w:p w14:paraId="7779CCC9" w14:textId="77777777" w:rsidR="00BE41BC" w:rsidRPr="00E17E7B" w:rsidRDefault="009916A8">
      <w:pPr>
        <w:spacing w:before="25" w:after="0"/>
        <w:rPr>
          <w:rFonts w:asciiTheme="minorHAnsi" w:hAnsiTheme="minorHAnsi"/>
        </w:rPr>
      </w:pPr>
      <w:r w:rsidRPr="00E17E7B">
        <w:rPr>
          <w:rFonts w:asciiTheme="minorHAnsi" w:hAnsiTheme="minorHAnsi"/>
        </w:rPr>
        <w:t>1) inwentaryzację produktów ICT, usług ICT i procesów ICT służących do przetwarzania informacji;</w:t>
      </w:r>
    </w:p>
    <w:p w14:paraId="16B23D79" w14:textId="77777777" w:rsidR="00BE41BC" w:rsidRPr="00E17E7B" w:rsidRDefault="009916A8">
      <w:pPr>
        <w:spacing w:before="25" w:after="0"/>
        <w:rPr>
          <w:rFonts w:asciiTheme="minorHAnsi" w:hAnsiTheme="minorHAnsi"/>
        </w:rPr>
      </w:pPr>
      <w:r w:rsidRPr="00E17E7B">
        <w:rPr>
          <w:rFonts w:asciiTheme="minorHAnsi" w:hAnsiTheme="minorHAnsi"/>
        </w:rPr>
        <w:t>2) kontrolowanie podstawowych wersji używanego produktów ICT lub usług ICT, a jeżeli to możliwe, korzystanie z mechanizmów kontroli instalacji produktów ICT lub usług ICT na urządzeniach, w tym na urządzeniach mobilnych;</w:t>
      </w:r>
    </w:p>
    <w:p w14:paraId="4EED0793" w14:textId="77777777" w:rsidR="00BE41BC" w:rsidRPr="00E17E7B" w:rsidRDefault="009916A8">
      <w:pPr>
        <w:spacing w:before="25" w:after="0"/>
        <w:rPr>
          <w:rFonts w:asciiTheme="minorHAnsi" w:hAnsiTheme="minorHAnsi"/>
        </w:rPr>
      </w:pPr>
      <w:r w:rsidRPr="00E17E7B">
        <w:rPr>
          <w:rFonts w:asciiTheme="minorHAnsi" w:hAnsiTheme="minorHAnsi"/>
        </w:rPr>
        <w:t>3) zapewnienie ochrony przetwarzanych informacji przed ich kradzieżą, nieuprawnionym dostępem, uszkodzeniami lub zakłóceniami, w zakresie:</w:t>
      </w:r>
    </w:p>
    <w:p w14:paraId="76486A37" w14:textId="77777777" w:rsidR="00BE41BC" w:rsidRPr="00E17E7B" w:rsidRDefault="009916A8">
      <w:pPr>
        <w:spacing w:before="25" w:after="0"/>
        <w:rPr>
          <w:rFonts w:asciiTheme="minorHAnsi" w:hAnsiTheme="minorHAnsi"/>
        </w:rPr>
      </w:pPr>
      <w:r w:rsidRPr="00E17E7B">
        <w:rPr>
          <w:rFonts w:asciiTheme="minorHAnsi" w:hAnsiTheme="minorHAnsi"/>
        </w:rPr>
        <w:t>a) ochrony fizycznej miejsc, w których jest przetwarzana informacja, w przypadku przetwarzania danych w urządzeniach znajdujących się pod kontrolą podmiotu,</w:t>
      </w:r>
    </w:p>
    <w:p w14:paraId="531FBBB0" w14:textId="77777777" w:rsidR="00BE41BC" w:rsidRPr="00E17E7B" w:rsidRDefault="009916A8">
      <w:pPr>
        <w:spacing w:before="25" w:after="0"/>
        <w:rPr>
          <w:rFonts w:asciiTheme="minorHAnsi" w:hAnsiTheme="minorHAnsi"/>
        </w:rPr>
      </w:pPr>
      <w:r w:rsidRPr="00E17E7B">
        <w:rPr>
          <w:rFonts w:asciiTheme="minorHAnsi" w:hAnsiTheme="minorHAnsi"/>
        </w:rPr>
        <w:t>b) ochrony wykorzystującej oprogramowanie zabezpieczające lub sprzętowe zabezpieczenia, w które są wyposażone urządzenia przetwarzające informacje, albo</w:t>
      </w:r>
    </w:p>
    <w:p w14:paraId="03702496" w14:textId="77777777" w:rsidR="00BE41BC" w:rsidRPr="00E17E7B" w:rsidRDefault="009916A8">
      <w:pPr>
        <w:spacing w:before="25" w:after="0"/>
        <w:rPr>
          <w:rFonts w:asciiTheme="minorHAnsi" w:hAnsiTheme="minorHAnsi"/>
        </w:rPr>
      </w:pPr>
      <w:r w:rsidRPr="00E17E7B">
        <w:rPr>
          <w:rFonts w:asciiTheme="minorHAnsi" w:hAnsiTheme="minorHAnsi"/>
        </w:rPr>
        <w:t>c) udokumentowania mechanizmów zapewnienia ochrony przetwarzanych informacji przed ich kradzieżą, nieuprawnionym dostępem, uszkodzeniami lub zakłóceniami w przypadku korzystania z usług dostawcy chmury obliczeniowej lub dostawcy usługi centrum przetwarzania danych;</w:t>
      </w:r>
    </w:p>
    <w:p w14:paraId="00383336" w14:textId="77777777" w:rsidR="00BE41BC" w:rsidRPr="00E17E7B" w:rsidRDefault="009916A8">
      <w:pPr>
        <w:spacing w:before="25" w:after="0"/>
        <w:rPr>
          <w:rFonts w:asciiTheme="minorHAnsi" w:hAnsiTheme="minorHAnsi"/>
        </w:rPr>
      </w:pPr>
      <w:r w:rsidRPr="00E17E7B">
        <w:rPr>
          <w:rFonts w:asciiTheme="minorHAnsi" w:hAnsiTheme="minorHAnsi"/>
        </w:rPr>
        <w:t>4) dopuszczenie do informacji wyłącznie osób posiadających stosowne uprawnienia do systemów informacyjnych (w tym systemów operacyjnych, usług sieciowych i aplikacji) oraz zapewnienie środków uniemożliwiających nieautoryzowany dostęp do tych systemów;</w:t>
      </w:r>
    </w:p>
    <w:p w14:paraId="0711523F" w14:textId="77777777" w:rsidR="00BE41BC" w:rsidRPr="00E17E7B" w:rsidRDefault="009916A8">
      <w:pPr>
        <w:spacing w:before="25" w:after="0"/>
        <w:rPr>
          <w:rFonts w:asciiTheme="minorHAnsi" w:hAnsiTheme="minorHAnsi"/>
        </w:rPr>
      </w:pPr>
      <w:r w:rsidRPr="00E17E7B">
        <w:rPr>
          <w:rFonts w:asciiTheme="minorHAnsi" w:hAnsiTheme="minorHAnsi"/>
        </w:rPr>
        <w:t>5) stosowanie zasad przyznania minimalnych uprawnień niezbędnych dla realizacji zadań;</w:t>
      </w:r>
    </w:p>
    <w:p w14:paraId="3E8CF422" w14:textId="77777777" w:rsidR="00BE41BC" w:rsidRPr="00E17E7B" w:rsidRDefault="009916A8">
      <w:pPr>
        <w:spacing w:before="25" w:after="0"/>
        <w:rPr>
          <w:rFonts w:asciiTheme="minorHAnsi" w:hAnsiTheme="minorHAnsi"/>
        </w:rPr>
      </w:pPr>
      <w:r w:rsidRPr="00E17E7B">
        <w:rPr>
          <w:rFonts w:asciiTheme="minorHAnsi" w:hAnsiTheme="minorHAnsi"/>
        </w:rPr>
        <w:t>6) bezzwłoczne cofanie przyznanych uprawnień w przypadku stwierdzenia braku podstawy dostępu do informacji na stałe lub zawieszanie uprawnień w przypadku niewykonywania obowiązków co najmniej przez jeden miesiąc;</w:t>
      </w:r>
    </w:p>
    <w:p w14:paraId="407E9BE0" w14:textId="77777777" w:rsidR="00BE41BC" w:rsidRPr="00E17E7B" w:rsidRDefault="009916A8">
      <w:pPr>
        <w:spacing w:before="25" w:after="0"/>
        <w:rPr>
          <w:rFonts w:asciiTheme="minorHAnsi" w:hAnsiTheme="minorHAnsi"/>
        </w:rPr>
      </w:pPr>
      <w:r w:rsidRPr="00E17E7B">
        <w:rPr>
          <w:rFonts w:asciiTheme="minorHAnsi" w:hAnsiTheme="minorHAnsi"/>
        </w:rPr>
        <w:t>7) modyfikację zakresu przyznanych uprawnień, jeżeli jest to zasadne z uwagi na zmianę charakteru wykonywanych zadań i zakresu dostępu do informacji;</w:t>
      </w:r>
    </w:p>
    <w:p w14:paraId="542EC1A2" w14:textId="77777777" w:rsidR="00BE41BC" w:rsidRPr="00E17E7B" w:rsidRDefault="009916A8">
      <w:pPr>
        <w:spacing w:before="25" w:after="0"/>
        <w:rPr>
          <w:rFonts w:asciiTheme="minorHAnsi" w:hAnsiTheme="minorHAnsi"/>
        </w:rPr>
      </w:pPr>
      <w:r w:rsidRPr="00E17E7B">
        <w:rPr>
          <w:rFonts w:asciiTheme="minorHAnsi" w:hAnsiTheme="minorHAnsi"/>
        </w:rPr>
        <w:t>8) ustanowienie podstawowych zasad gwarantujących bezpieczną pracę przy przetwarzaniu mobilnym i pracy na odległość;</w:t>
      </w:r>
    </w:p>
    <w:p w14:paraId="20C734DA" w14:textId="77777777" w:rsidR="00BE41BC" w:rsidRPr="00E17E7B" w:rsidRDefault="009916A8">
      <w:pPr>
        <w:spacing w:before="25" w:after="0"/>
        <w:rPr>
          <w:rFonts w:asciiTheme="minorHAnsi" w:hAnsiTheme="minorHAnsi"/>
        </w:rPr>
      </w:pPr>
      <w:r w:rsidRPr="00E17E7B">
        <w:rPr>
          <w:rFonts w:asciiTheme="minorHAnsi" w:hAnsiTheme="minorHAnsi"/>
        </w:rPr>
        <w:t>9) kontrolę usług poczty elektronicznej wykorzystującej mechanizmy, o których mowa w art. 24 ust. 1 ustawy z dnia 28 lipca 2023 r. o zwalczaniu nadużyć w komunikacji elektronicznej;</w:t>
      </w:r>
    </w:p>
    <w:p w14:paraId="1543503C" w14:textId="77777777" w:rsidR="00BE41BC" w:rsidRPr="00E17E7B" w:rsidRDefault="009916A8">
      <w:pPr>
        <w:spacing w:before="25" w:after="0"/>
        <w:rPr>
          <w:rFonts w:asciiTheme="minorHAnsi" w:hAnsiTheme="minorHAnsi"/>
        </w:rPr>
      </w:pPr>
      <w:r w:rsidRPr="00E17E7B">
        <w:rPr>
          <w:rFonts w:asciiTheme="minorHAnsi" w:hAnsiTheme="minorHAnsi"/>
        </w:rPr>
        <w:t>10) wykonywanie zapasowych kopii danych odseparowanych logicznie i fizycznie od danych przetwarzanych w systemach informacyjnych dla realizacji zadania publicznego;</w:t>
      </w:r>
    </w:p>
    <w:p w14:paraId="5269DABF" w14:textId="77777777" w:rsidR="00BE41BC" w:rsidRPr="00E17E7B" w:rsidRDefault="009916A8">
      <w:pPr>
        <w:spacing w:before="25" w:after="0"/>
        <w:rPr>
          <w:rFonts w:asciiTheme="minorHAnsi" w:hAnsiTheme="minorHAnsi"/>
        </w:rPr>
      </w:pPr>
      <w:r w:rsidRPr="00E17E7B">
        <w:rPr>
          <w:rFonts w:asciiTheme="minorHAnsi" w:hAnsiTheme="minorHAnsi"/>
        </w:rPr>
        <w:lastRenderedPageBreak/>
        <w:t>11) testowanie pod kątem kompletności i możliwości odtworzenia danych zawartych w zapasowych kopiach;</w:t>
      </w:r>
    </w:p>
    <w:p w14:paraId="41F9C022" w14:textId="77777777" w:rsidR="00BE41BC" w:rsidRPr="00E17E7B" w:rsidRDefault="009916A8">
      <w:pPr>
        <w:spacing w:before="25" w:after="0"/>
        <w:rPr>
          <w:rFonts w:asciiTheme="minorHAnsi" w:hAnsiTheme="minorHAnsi"/>
        </w:rPr>
      </w:pPr>
      <w:r w:rsidRPr="00E17E7B">
        <w:rPr>
          <w:rFonts w:asciiTheme="minorHAnsi" w:hAnsiTheme="minorHAnsi"/>
        </w:rPr>
        <w:t>12) przygotowanie i testowanie procedury w przypadku wystąpienia awarii lub incydentu;</w:t>
      </w:r>
    </w:p>
    <w:p w14:paraId="254C9DAA" w14:textId="77777777" w:rsidR="00BE41BC" w:rsidRPr="00E17E7B" w:rsidRDefault="009916A8">
      <w:pPr>
        <w:spacing w:before="25" w:after="0"/>
        <w:rPr>
          <w:rFonts w:asciiTheme="minorHAnsi" w:hAnsiTheme="minorHAnsi"/>
        </w:rPr>
      </w:pPr>
      <w:r w:rsidRPr="00E17E7B">
        <w:rPr>
          <w:rFonts w:asciiTheme="minorHAnsi" w:hAnsiTheme="minorHAnsi"/>
        </w:rPr>
        <w:t>13) stosowanie oprogramowania antywirusowego;</w:t>
      </w:r>
    </w:p>
    <w:p w14:paraId="074936E9" w14:textId="77777777" w:rsidR="00BE41BC" w:rsidRPr="00E17E7B" w:rsidRDefault="009916A8">
      <w:pPr>
        <w:spacing w:before="25" w:after="0"/>
        <w:rPr>
          <w:rFonts w:asciiTheme="minorHAnsi" w:hAnsiTheme="minorHAnsi"/>
        </w:rPr>
      </w:pPr>
      <w:r w:rsidRPr="00E17E7B">
        <w:rPr>
          <w:rFonts w:asciiTheme="minorHAnsi" w:hAnsiTheme="minorHAnsi"/>
        </w:rPr>
        <w:t xml:space="preserve">14) stosowanie zasad </w:t>
      </w:r>
      <w:proofErr w:type="spellStart"/>
      <w:r w:rsidRPr="00E17E7B">
        <w:rPr>
          <w:rFonts w:asciiTheme="minorHAnsi" w:hAnsiTheme="minorHAnsi"/>
        </w:rPr>
        <w:t>cyberhigieny</w:t>
      </w:r>
      <w:proofErr w:type="spellEnd"/>
      <w:r w:rsidRPr="00E17E7B">
        <w:rPr>
          <w:rFonts w:asciiTheme="minorHAnsi" w:hAnsiTheme="minorHAnsi"/>
        </w:rPr>
        <w:t xml:space="preserve"> przez pracowników korzystających z systemów informacyjnych, w tym kierownika podmiotu;</w:t>
      </w:r>
    </w:p>
    <w:p w14:paraId="1ECC4C4F" w14:textId="77777777" w:rsidR="00BE41BC" w:rsidRPr="00E17E7B" w:rsidRDefault="009916A8">
      <w:pPr>
        <w:spacing w:before="25" w:after="0"/>
        <w:rPr>
          <w:rFonts w:asciiTheme="minorHAnsi" w:hAnsiTheme="minorHAnsi"/>
        </w:rPr>
      </w:pPr>
      <w:r w:rsidRPr="00E17E7B">
        <w:rPr>
          <w:rFonts w:asciiTheme="minorHAnsi" w:hAnsiTheme="minorHAnsi"/>
        </w:rPr>
        <w:t>15) monitorowanie częstotliwości wydawania kolejnych wersji produktów ICT, źródeł dystrybucji produktów ICT oraz cyklu życia produktów ICT w celu zapewnienia bezpieczeństwa systemu informacyjnego;</w:t>
      </w:r>
    </w:p>
    <w:p w14:paraId="1E982700" w14:textId="77777777" w:rsidR="00BE41BC" w:rsidRPr="00E17E7B" w:rsidRDefault="009916A8">
      <w:pPr>
        <w:spacing w:before="25" w:after="0"/>
        <w:rPr>
          <w:rFonts w:asciiTheme="minorHAnsi" w:hAnsiTheme="minorHAnsi"/>
        </w:rPr>
      </w:pPr>
      <w:r w:rsidRPr="00E17E7B">
        <w:rPr>
          <w:rFonts w:asciiTheme="minorHAnsi" w:hAnsiTheme="minorHAnsi"/>
        </w:rPr>
        <w:t>16) stosowanie stabilnych wersji produktów ICT lub usług ICT, w stosunku do których nie występują informacje o krytycznych podatnościach, a w przypadku ich wystąpienia dopuszczalne jest stosowanie tych wersji produktów ICT lub usług ICT, które nie stwarzają istotnego negatywnego wpływu na poziom bezpieczeństwa systemów informacyjnych;</w:t>
      </w:r>
    </w:p>
    <w:p w14:paraId="4E1CFC99" w14:textId="77777777" w:rsidR="00BE41BC" w:rsidRPr="00E17E7B" w:rsidRDefault="009916A8">
      <w:pPr>
        <w:spacing w:before="25" w:after="0"/>
        <w:rPr>
          <w:rFonts w:asciiTheme="minorHAnsi" w:hAnsiTheme="minorHAnsi"/>
        </w:rPr>
      </w:pPr>
      <w:r w:rsidRPr="00E17E7B">
        <w:rPr>
          <w:rFonts w:asciiTheme="minorHAnsi" w:hAnsiTheme="minorHAnsi"/>
        </w:rPr>
        <w:t>17) stosowanie środków minimalizujących wystąpienie incydentów przez szkolenie osób zaangażowanych w proces przetwarzania informacji, ze szczególnym uwzględnieniem takich zagadnień, jak:</w:t>
      </w:r>
    </w:p>
    <w:p w14:paraId="49134C01" w14:textId="77777777" w:rsidR="00BE41BC" w:rsidRPr="00E17E7B" w:rsidRDefault="009916A8">
      <w:pPr>
        <w:spacing w:before="25" w:after="0"/>
        <w:rPr>
          <w:rFonts w:asciiTheme="minorHAnsi" w:hAnsiTheme="minorHAnsi"/>
        </w:rPr>
      </w:pPr>
      <w:r w:rsidRPr="00E17E7B">
        <w:rPr>
          <w:rFonts w:asciiTheme="minorHAnsi" w:hAnsiTheme="minorHAnsi"/>
        </w:rPr>
        <w:t xml:space="preserve">a) rodzaje </w:t>
      </w:r>
      <w:proofErr w:type="spellStart"/>
      <w:r w:rsidRPr="00E17E7B">
        <w:rPr>
          <w:rFonts w:asciiTheme="minorHAnsi" w:hAnsiTheme="minorHAnsi"/>
        </w:rPr>
        <w:t>cyberzagrożeń</w:t>
      </w:r>
      <w:proofErr w:type="spellEnd"/>
      <w:r w:rsidRPr="00E17E7B">
        <w:rPr>
          <w:rFonts w:asciiTheme="minorHAnsi" w:hAnsiTheme="minorHAnsi"/>
        </w:rPr>
        <w:t>,</w:t>
      </w:r>
    </w:p>
    <w:p w14:paraId="045794B7" w14:textId="77777777" w:rsidR="00BE41BC" w:rsidRPr="00E17E7B" w:rsidRDefault="009916A8">
      <w:pPr>
        <w:spacing w:before="25" w:after="0"/>
        <w:rPr>
          <w:rFonts w:asciiTheme="minorHAnsi" w:hAnsiTheme="minorHAnsi"/>
        </w:rPr>
      </w:pPr>
      <w:r w:rsidRPr="00E17E7B">
        <w:rPr>
          <w:rFonts w:asciiTheme="minorHAnsi" w:hAnsiTheme="minorHAnsi"/>
        </w:rPr>
        <w:t xml:space="preserve">b) podstawowe zasady </w:t>
      </w:r>
      <w:proofErr w:type="spellStart"/>
      <w:r w:rsidRPr="00E17E7B">
        <w:rPr>
          <w:rFonts w:asciiTheme="minorHAnsi" w:hAnsiTheme="minorHAnsi"/>
        </w:rPr>
        <w:t>cyberhigieny</w:t>
      </w:r>
      <w:proofErr w:type="spellEnd"/>
      <w:r w:rsidRPr="00E17E7B">
        <w:rPr>
          <w:rFonts w:asciiTheme="minorHAnsi" w:hAnsiTheme="minorHAnsi"/>
        </w:rPr>
        <w:t>,</w:t>
      </w:r>
    </w:p>
    <w:p w14:paraId="2EF0D57F" w14:textId="77777777" w:rsidR="00BE41BC" w:rsidRPr="00E17E7B" w:rsidRDefault="009916A8">
      <w:pPr>
        <w:spacing w:before="25" w:after="0"/>
        <w:rPr>
          <w:rFonts w:asciiTheme="minorHAnsi" w:hAnsiTheme="minorHAnsi"/>
        </w:rPr>
      </w:pPr>
      <w:r w:rsidRPr="00E17E7B">
        <w:rPr>
          <w:rFonts w:asciiTheme="minorHAnsi" w:hAnsiTheme="minorHAnsi"/>
        </w:rPr>
        <w:t>c) reagowania na wystąpienie incydentu,</w:t>
      </w:r>
    </w:p>
    <w:p w14:paraId="683B38A2" w14:textId="77777777" w:rsidR="00BE41BC" w:rsidRPr="00E17E7B" w:rsidRDefault="009916A8">
      <w:pPr>
        <w:spacing w:before="25" w:after="0"/>
        <w:rPr>
          <w:rFonts w:asciiTheme="minorHAnsi" w:hAnsiTheme="minorHAnsi"/>
        </w:rPr>
      </w:pPr>
      <w:r w:rsidRPr="00E17E7B">
        <w:rPr>
          <w:rFonts w:asciiTheme="minorHAnsi" w:hAnsiTheme="minorHAnsi"/>
        </w:rPr>
        <w:t>d) świadomość skutków naruszenia zasad bezpieczeństwa informacji;</w:t>
      </w:r>
    </w:p>
    <w:p w14:paraId="42F89457" w14:textId="77777777" w:rsidR="00BE41BC" w:rsidRPr="00E17E7B" w:rsidRDefault="009916A8">
      <w:pPr>
        <w:spacing w:before="25" w:after="0"/>
        <w:rPr>
          <w:rFonts w:asciiTheme="minorHAnsi" w:hAnsiTheme="minorHAnsi"/>
        </w:rPr>
      </w:pPr>
      <w:r w:rsidRPr="00E17E7B">
        <w:rPr>
          <w:rFonts w:asciiTheme="minorHAnsi" w:hAnsiTheme="minorHAnsi"/>
        </w:rPr>
        <w:t xml:space="preserve">18) określenie procedur i zasad działania podmiotu na wypadek wystąpienia </w:t>
      </w:r>
      <w:proofErr w:type="spellStart"/>
      <w:r w:rsidRPr="00E17E7B">
        <w:rPr>
          <w:rFonts w:asciiTheme="minorHAnsi" w:hAnsiTheme="minorHAnsi"/>
        </w:rPr>
        <w:t>cyberzagrożenia</w:t>
      </w:r>
      <w:proofErr w:type="spellEnd"/>
      <w:r w:rsidRPr="00E17E7B">
        <w:rPr>
          <w:rFonts w:asciiTheme="minorHAnsi" w:hAnsiTheme="minorHAnsi"/>
        </w:rPr>
        <w:t xml:space="preserve"> lub w przypadku wystąpienia incydentu.</w:t>
      </w:r>
    </w:p>
    <w:p w14:paraId="555FA040" w14:textId="77777777" w:rsidR="00BE41BC" w:rsidRPr="00E17E7B" w:rsidRDefault="009916A8">
      <w:pPr>
        <w:spacing w:before="25" w:after="0"/>
        <w:rPr>
          <w:rFonts w:asciiTheme="minorHAnsi" w:hAnsiTheme="minorHAnsi"/>
        </w:rPr>
      </w:pPr>
      <w:r w:rsidRPr="00E17E7B">
        <w:rPr>
          <w:rFonts w:asciiTheme="minorHAnsi" w:hAnsiTheme="minorHAnsi"/>
        </w:rPr>
        <w:t>II. System zarządzania bezpieczeństwem informacji dla podmiotu ważnego będącego podmiotem publicznym może dodatkowo obejmować:</w:t>
      </w:r>
    </w:p>
    <w:p w14:paraId="50939E80" w14:textId="77777777" w:rsidR="00BE41BC" w:rsidRPr="00E17E7B" w:rsidRDefault="009916A8">
      <w:pPr>
        <w:spacing w:before="25" w:after="0"/>
        <w:rPr>
          <w:rFonts w:asciiTheme="minorHAnsi" w:hAnsiTheme="minorHAnsi"/>
        </w:rPr>
      </w:pPr>
      <w:r w:rsidRPr="00E17E7B">
        <w:rPr>
          <w:rFonts w:asciiTheme="minorHAnsi" w:hAnsiTheme="minorHAnsi"/>
        </w:rPr>
        <w:t>1) stosowanie środków zapewniających bezpieczeństwo informacji, w tym produktów ICT, usług ICT lub procesów ICT minimalizujących ryzyko błędów ludzkich;</w:t>
      </w:r>
    </w:p>
    <w:p w14:paraId="4A3479E1" w14:textId="77777777" w:rsidR="00BE41BC" w:rsidRPr="00E17E7B" w:rsidRDefault="009916A8">
      <w:pPr>
        <w:spacing w:before="25" w:after="0"/>
        <w:rPr>
          <w:rFonts w:asciiTheme="minorHAnsi" w:hAnsiTheme="minorHAnsi"/>
        </w:rPr>
      </w:pPr>
      <w:r w:rsidRPr="00E17E7B">
        <w:rPr>
          <w:rFonts w:asciiTheme="minorHAnsi" w:hAnsiTheme="minorHAnsi"/>
        </w:rPr>
        <w:t xml:space="preserve">2) stosowanie dedykowanych usług poczty elektronicznej dla podmiotu na podstawie umowy lub w ramach wspólnego wykonywania obowiązków z zakresu </w:t>
      </w:r>
      <w:proofErr w:type="spellStart"/>
      <w:r w:rsidRPr="00E17E7B">
        <w:rPr>
          <w:rFonts w:asciiTheme="minorHAnsi" w:hAnsiTheme="minorHAnsi"/>
        </w:rPr>
        <w:t>cyberbezpieczeństwa</w:t>
      </w:r>
      <w:proofErr w:type="spellEnd"/>
      <w:r w:rsidRPr="00E17E7B">
        <w:rPr>
          <w:rFonts w:asciiTheme="minorHAnsi" w:hAnsiTheme="minorHAnsi"/>
        </w:rPr>
        <w:t xml:space="preserve"> przy pomocy jednostki wyznaczonej, o której mowa w art. 16e ust. 1;</w:t>
      </w:r>
    </w:p>
    <w:p w14:paraId="5A347D5C" w14:textId="77777777" w:rsidR="00BE41BC" w:rsidRPr="00E17E7B" w:rsidRDefault="009916A8">
      <w:pPr>
        <w:spacing w:before="25" w:after="0"/>
        <w:rPr>
          <w:rFonts w:asciiTheme="minorHAnsi" w:hAnsiTheme="minorHAnsi"/>
        </w:rPr>
      </w:pPr>
      <w:r w:rsidRPr="00E17E7B">
        <w:rPr>
          <w:rFonts w:asciiTheme="minorHAnsi" w:hAnsiTheme="minorHAnsi"/>
        </w:rPr>
        <w:t>3) zapewnienie wysokiej dostępności systemów informacyjnych:</w:t>
      </w:r>
    </w:p>
    <w:p w14:paraId="2ABA1D59" w14:textId="77777777" w:rsidR="00BE41BC" w:rsidRPr="00E17E7B" w:rsidRDefault="009916A8">
      <w:pPr>
        <w:spacing w:before="25" w:after="0"/>
        <w:rPr>
          <w:rFonts w:asciiTheme="minorHAnsi" w:hAnsiTheme="minorHAnsi"/>
        </w:rPr>
      </w:pPr>
      <w:r w:rsidRPr="00E17E7B">
        <w:rPr>
          <w:rFonts w:asciiTheme="minorHAnsi" w:hAnsiTheme="minorHAnsi"/>
        </w:rPr>
        <w:t>a) w zakresie określenia czasu dostępu do systemów informacyjnych,</w:t>
      </w:r>
    </w:p>
    <w:p w14:paraId="41049A87" w14:textId="77777777" w:rsidR="00BE41BC" w:rsidRPr="00E17E7B" w:rsidRDefault="009916A8">
      <w:pPr>
        <w:spacing w:before="25" w:after="0"/>
        <w:rPr>
          <w:rFonts w:asciiTheme="minorHAnsi" w:hAnsiTheme="minorHAnsi"/>
        </w:rPr>
      </w:pPr>
      <w:r w:rsidRPr="00E17E7B">
        <w:rPr>
          <w:rFonts w:asciiTheme="minorHAnsi" w:hAnsiTheme="minorHAnsi"/>
        </w:rPr>
        <w:t>b) przez zapewnianie zdolności działania systemu informacyjnego i jego dostępności niezależnie od wystąpienia awarii lub incydentu;</w:t>
      </w:r>
    </w:p>
    <w:p w14:paraId="68A8F38C" w14:textId="77777777" w:rsidR="00BE41BC" w:rsidRPr="00E17E7B" w:rsidRDefault="009916A8">
      <w:pPr>
        <w:spacing w:before="25" w:after="0"/>
        <w:rPr>
          <w:rFonts w:asciiTheme="minorHAnsi" w:hAnsiTheme="minorHAnsi"/>
        </w:rPr>
      </w:pPr>
      <w:r w:rsidRPr="00E17E7B">
        <w:rPr>
          <w:rFonts w:asciiTheme="minorHAnsi" w:hAnsiTheme="minorHAnsi"/>
        </w:rPr>
        <w:t>4) określanie i kontrolowanie zasad korzystania przez podmiotu publicznego będącego podmiotem ważnym z:</w:t>
      </w:r>
    </w:p>
    <w:p w14:paraId="34943F24" w14:textId="77777777" w:rsidR="00BE41BC" w:rsidRPr="00E17E7B" w:rsidRDefault="009916A8">
      <w:pPr>
        <w:spacing w:before="25" w:after="0"/>
        <w:rPr>
          <w:rFonts w:asciiTheme="minorHAnsi" w:hAnsiTheme="minorHAnsi"/>
        </w:rPr>
      </w:pPr>
      <w:r w:rsidRPr="00E17E7B">
        <w:rPr>
          <w:rFonts w:asciiTheme="minorHAnsi" w:hAnsiTheme="minorHAnsi"/>
        </w:rPr>
        <w:t>a) ogólnodostępnych usług dostawców chmury obliczeniowej,</w:t>
      </w:r>
    </w:p>
    <w:p w14:paraId="36471687" w14:textId="77777777" w:rsidR="00BE41BC" w:rsidRPr="00E17E7B" w:rsidRDefault="009916A8">
      <w:pPr>
        <w:spacing w:before="25" w:after="0"/>
        <w:rPr>
          <w:rFonts w:asciiTheme="minorHAnsi" w:hAnsiTheme="minorHAnsi"/>
        </w:rPr>
      </w:pPr>
      <w:r w:rsidRPr="00E17E7B">
        <w:rPr>
          <w:rFonts w:asciiTheme="minorHAnsi" w:hAnsiTheme="minorHAnsi"/>
        </w:rPr>
        <w:t>b) usług ogólnodostępnych dużych generatywnych modeli sztucznej inteligencji;</w:t>
      </w:r>
    </w:p>
    <w:p w14:paraId="603819B3" w14:textId="77777777" w:rsidR="00BE41BC" w:rsidRPr="00E17E7B" w:rsidRDefault="009916A8">
      <w:pPr>
        <w:spacing w:before="25" w:after="0"/>
        <w:rPr>
          <w:rFonts w:asciiTheme="minorHAnsi" w:hAnsiTheme="minorHAnsi"/>
        </w:rPr>
      </w:pPr>
      <w:r w:rsidRPr="00E17E7B">
        <w:rPr>
          <w:rFonts w:asciiTheme="minorHAnsi" w:hAnsiTheme="minorHAnsi"/>
        </w:rPr>
        <w:lastRenderedPageBreak/>
        <w:t xml:space="preserve">5) monitorowanie dostępu do informacji oraz stanu działania systemów informacyjnych za pomocą dedykowanego oprogramowania wykorzystywanego przez pracowników albo korzystanie w tym zakresie z usług dostawcy usług zarządzanych w zakresie </w:t>
      </w:r>
      <w:proofErr w:type="spellStart"/>
      <w:r w:rsidRPr="00E17E7B">
        <w:rPr>
          <w:rFonts w:asciiTheme="minorHAnsi" w:hAnsiTheme="minorHAnsi"/>
        </w:rPr>
        <w:t>cyberbezpieczeństwa</w:t>
      </w:r>
      <w:proofErr w:type="spellEnd"/>
      <w:r w:rsidRPr="00E17E7B">
        <w:rPr>
          <w:rFonts w:asciiTheme="minorHAnsi" w:hAnsiTheme="minorHAnsi"/>
        </w:rPr>
        <w:t>;</w:t>
      </w:r>
    </w:p>
    <w:p w14:paraId="633ECE01" w14:textId="77777777" w:rsidR="00BE41BC" w:rsidRPr="00E17E7B" w:rsidRDefault="009916A8">
      <w:pPr>
        <w:spacing w:before="25" w:after="0"/>
        <w:rPr>
          <w:rFonts w:asciiTheme="minorHAnsi" w:hAnsiTheme="minorHAnsi"/>
        </w:rPr>
      </w:pPr>
      <w:r w:rsidRPr="00E17E7B">
        <w:rPr>
          <w:rFonts w:asciiTheme="minorHAnsi" w:hAnsiTheme="minorHAnsi"/>
        </w:rPr>
        <w:t xml:space="preserve">6) testowanie poziomów bezpieczeństwa systemów informacyjnych oraz zasad </w:t>
      </w:r>
      <w:proofErr w:type="spellStart"/>
      <w:r w:rsidRPr="00E17E7B">
        <w:rPr>
          <w:rFonts w:asciiTheme="minorHAnsi" w:hAnsiTheme="minorHAnsi"/>
        </w:rPr>
        <w:t>cyberhigieny</w:t>
      </w:r>
      <w:proofErr w:type="spellEnd"/>
      <w:r w:rsidRPr="00E17E7B">
        <w:rPr>
          <w:rFonts w:asciiTheme="minorHAnsi" w:hAnsiTheme="minorHAnsi"/>
        </w:rPr>
        <w:t xml:space="preserve"> przez pracowników;</w:t>
      </w:r>
    </w:p>
    <w:p w14:paraId="7B71DE5E" w14:textId="77777777" w:rsidR="00BE41BC" w:rsidRPr="00E17E7B" w:rsidRDefault="009916A8">
      <w:pPr>
        <w:spacing w:before="25" w:after="0"/>
        <w:rPr>
          <w:rFonts w:asciiTheme="minorHAnsi" w:hAnsiTheme="minorHAnsi"/>
        </w:rPr>
      </w:pPr>
      <w:r w:rsidRPr="00E17E7B">
        <w:rPr>
          <w:rFonts w:asciiTheme="minorHAnsi" w:hAnsiTheme="minorHAnsi"/>
        </w:rPr>
        <w:t>7) zawieranie w umowach serwisowych podpisanych ze stronami trzecimi zapisów gwarantujących odpowiedni poziom bezpieczeństwa systemów informacyjnych;</w:t>
      </w:r>
    </w:p>
    <w:p w14:paraId="5A6CAC77" w14:textId="77777777" w:rsidR="00BE41BC" w:rsidRPr="00E17E7B" w:rsidRDefault="009916A8">
      <w:pPr>
        <w:spacing w:before="25" w:after="0"/>
        <w:rPr>
          <w:rFonts w:asciiTheme="minorHAnsi" w:hAnsiTheme="minorHAnsi"/>
        </w:rPr>
      </w:pPr>
      <w:r w:rsidRPr="00E17E7B">
        <w:rPr>
          <w:rFonts w:asciiTheme="minorHAnsi" w:hAnsiTheme="minorHAnsi"/>
        </w:rPr>
        <w:t>8) zapewnienie aktualności wykorzystywanych produktów ICT oraz usług ICT;</w:t>
      </w:r>
    </w:p>
    <w:p w14:paraId="162135DD" w14:textId="77777777" w:rsidR="00BE41BC" w:rsidRPr="00E17E7B" w:rsidRDefault="009916A8">
      <w:pPr>
        <w:spacing w:before="25" w:after="0"/>
        <w:rPr>
          <w:rFonts w:asciiTheme="minorHAnsi" w:hAnsiTheme="minorHAnsi"/>
        </w:rPr>
      </w:pPr>
      <w:r w:rsidRPr="00E17E7B">
        <w:rPr>
          <w:rFonts w:asciiTheme="minorHAnsi" w:hAnsiTheme="minorHAnsi"/>
        </w:rPr>
        <w:t>9) stosowanie dodatkowych środków technicznych i organizacyjnych, jeżeli jest to konieczne dla zapewnienia odpowiedniego poziomu bezpieczeństwa systemów informacyjnych.</w:t>
      </w:r>
    </w:p>
    <w:p w14:paraId="131C1097" w14:textId="77777777" w:rsidR="00BE41BC" w:rsidRPr="00E17E7B" w:rsidRDefault="009916A8">
      <w:pPr>
        <w:spacing w:before="25" w:after="0"/>
        <w:rPr>
          <w:rFonts w:asciiTheme="minorHAnsi" w:hAnsiTheme="minorHAnsi"/>
        </w:rPr>
      </w:pPr>
      <w:r w:rsidRPr="00E17E7B">
        <w:rPr>
          <w:rFonts w:asciiTheme="minorHAnsi" w:hAnsiTheme="minorHAnsi"/>
        </w:rPr>
        <w:t>III. Podmiot ważny będący podmiotem publicznym dokonuje przeglądu systemu zarządzania bezpieczeństwem informacji:</w:t>
      </w:r>
    </w:p>
    <w:p w14:paraId="36B53843" w14:textId="77777777" w:rsidR="00BE41BC" w:rsidRPr="00E17E7B" w:rsidRDefault="009916A8">
      <w:pPr>
        <w:spacing w:before="25" w:after="0"/>
        <w:rPr>
          <w:rFonts w:asciiTheme="minorHAnsi" w:hAnsiTheme="minorHAnsi"/>
        </w:rPr>
      </w:pPr>
      <w:r w:rsidRPr="00E17E7B">
        <w:rPr>
          <w:rFonts w:asciiTheme="minorHAnsi" w:hAnsiTheme="minorHAnsi"/>
        </w:rPr>
        <w:t>1) co najmniej raz w roku albo</w:t>
      </w:r>
    </w:p>
    <w:p w14:paraId="613C4026" w14:textId="77777777" w:rsidR="00BE41BC" w:rsidRPr="00E17E7B" w:rsidRDefault="009916A8">
      <w:pPr>
        <w:spacing w:before="25" w:after="0"/>
        <w:rPr>
          <w:rFonts w:asciiTheme="minorHAnsi" w:hAnsiTheme="minorHAnsi"/>
        </w:rPr>
      </w:pPr>
      <w:r w:rsidRPr="00E17E7B">
        <w:rPr>
          <w:rFonts w:asciiTheme="minorHAnsi" w:hAnsiTheme="minorHAnsi"/>
        </w:rPr>
        <w:t xml:space="preserve">2) bezzwłocznie w przypadku wydania przez Pełnomocnika Rządu do Spraw </w:t>
      </w:r>
      <w:proofErr w:type="spellStart"/>
      <w:r w:rsidRPr="00E17E7B">
        <w:rPr>
          <w:rFonts w:asciiTheme="minorHAnsi" w:hAnsiTheme="minorHAnsi"/>
        </w:rPr>
        <w:t>Cyberbezpieczeństwa</w:t>
      </w:r>
      <w:proofErr w:type="spellEnd"/>
      <w:r w:rsidRPr="00E17E7B">
        <w:rPr>
          <w:rFonts w:asciiTheme="minorHAnsi" w:hAnsiTheme="minorHAnsi"/>
        </w:rPr>
        <w:t xml:space="preserve"> rekomendacji, w zakresie, w jakim dotyczy ona systemów informacyjnych, produktów ICT lub usług ICT podmiotu, albo</w:t>
      </w:r>
    </w:p>
    <w:p w14:paraId="5F75DB87" w14:textId="77777777" w:rsidR="00BE41BC" w:rsidRPr="00E17E7B" w:rsidRDefault="009916A8">
      <w:pPr>
        <w:spacing w:before="25" w:after="0"/>
        <w:rPr>
          <w:rFonts w:asciiTheme="minorHAnsi" w:hAnsiTheme="minorHAnsi"/>
        </w:rPr>
      </w:pPr>
      <w:r w:rsidRPr="00E17E7B">
        <w:rPr>
          <w:rFonts w:asciiTheme="minorHAnsi" w:hAnsiTheme="minorHAnsi"/>
        </w:rPr>
        <w:t>3) bezzwłocznie w przypadku wystąpienia okoliczności, które mogą wpłynąć na ryzyko wystąpienia incydentu poważnego i wymagających ponownego zrealizowania działań opisanych w przyjętym systemie zarządzania bezpieczeństwie informacji lub zmian w samym systemie.</w:t>
      </w:r>
    </w:p>
    <w:p w14:paraId="4773AF32" w14:textId="77777777" w:rsidR="00BE41BC" w:rsidRPr="00E17E7B" w:rsidRDefault="009916A8">
      <w:pPr>
        <w:spacing w:before="25" w:after="0"/>
        <w:rPr>
          <w:rFonts w:asciiTheme="minorHAnsi" w:hAnsiTheme="minorHAnsi"/>
        </w:rPr>
      </w:pPr>
      <w:r w:rsidRPr="00E17E7B">
        <w:rPr>
          <w:rFonts w:asciiTheme="minorHAnsi" w:hAnsiTheme="minorHAnsi"/>
        </w:rPr>
        <w:t xml:space="preserve">IV. Podmiot ważny będący podmiotem publicznym dokumentuje realizację działań wskazanych do realizacji w systemie zarządzania </w:t>
      </w:r>
      <w:proofErr w:type="spellStart"/>
      <w:r w:rsidRPr="00E17E7B">
        <w:rPr>
          <w:rFonts w:asciiTheme="minorHAnsi" w:hAnsiTheme="minorHAnsi"/>
        </w:rPr>
        <w:t>cyberbezpieczeństwa</w:t>
      </w:r>
      <w:proofErr w:type="spellEnd"/>
      <w:r w:rsidRPr="00E17E7B">
        <w:rPr>
          <w:rFonts w:asciiTheme="minorHAnsi" w:hAnsiTheme="minorHAnsi"/>
        </w:rPr>
        <w:t>.</w:t>
      </w:r>
    </w:p>
    <w:sectPr w:rsidR="00BE41BC" w:rsidRPr="00E17E7B">
      <w:pgSz w:w="11907" w:h="16839" w:code="9"/>
      <w:pgMar w:top="1440" w:right="1440" w:bottom="1440" w:left="144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E41BC"/>
    <w:rsid w:val="00BE41BC"/>
    <w:rsid w:val="00E17E7B"/>
    <w:rsid w:val="00E913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CC10EE"/>
  <w15:docId w15:val="{A2B7F08D-F70E-4C57-887E-4C1F61822C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nhideWhenUsed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 w:unhideWhenUsed="1"/>
    <w:lsdException w:name="List Paragraph" w:semiHidden="1" w:unhideWhenUsed="1"/>
    <w:lsdException w:name="Quote" w:semiHidden="1" w:unhideWhenUsed="1"/>
    <w:lsdException w:name="Intense Quote" w:semiHidden="1" w:unhideWhenUsed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semiHidden="1" w:unhideWhenUsed="1"/>
    <w:lsdException w:name="Intense Emphasis" w:semiHidden="1" w:unhideWhenUsed="1"/>
    <w:lsdException w:name="Subtle Reference" w:semiHidden="1" w:unhideWhenUsed="1"/>
    <w:lsdException w:name="Intense Reference" w:semiHidden="1" w:unhideWhenUsed="1"/>
    <w:lsdException w:name="Book Title" w:semiHidden="1" w:unhideWhenUsed="1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A3277"/>
    <w:rPr>
      <w:rFonts w:ascii="Times New Roman" w:eastAsia="Times New Roman" w:hAnsi="Times New Roman" w:cs="Times New Roma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841CD9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0F4761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156082" w:themeColor="accent1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156082" w:themeColor="accent1"/>
    </w:rPr>
  </w:style>
  <w:style w:type="paragraph" w:styleId="Nagwek4">
    <w:name w:val="heading 4"/>
    <w:basedOn w:val="Normalny"/>
    <w:next w:val="Normalny"/>
    <w:link w:val="Nagwek4Znak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156082" w:themeColor="accent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841CD9"/>
  </w:style>
  <w:style w:type="character" w:customStyle="1" w:styleId="Nagwek1Znak">
    <w:name w:val="Nagłówek 1 Znak"/>
    <w:basedOn w:val="Domylnaczcionkaakapitu"/>
    <w:link w:val="Nagwek1"/>
    <w:uiPriority w:val="9"/>
    <w:rsid w:val="00841CD9"/>
    <w:rPr>
      <w:rFonts w:asciiTheme="majorHAnsi" w:eastAsiaTheme="majorEastAsia" w:hAnsiTheme="majorHAnsi" w:cstheme="majorBidi"/>
      <w:b/>
      <w:bCs/>
      <w:color w:val="0F4761" w:themeColor="accent1" w:themeShade="BF"/>
      <w:sz w:val="28"/>
      <w:szCs w:val="28"/>
    </w:rPr>
  </w:style>
  <w:style w:type="character" w:customStyle="1" w:styleId="Nagwek2Znak">
    <w:name w:val="Nagłówek 2 Znak"/>
    <w:basedOn w:val="Domylnaczcionkaakapitu"/>
    <w:link w:val="Nagwek2"/>
    <w:uiPriority w:val="9"/>
    <w:rsid w:val="00841CD9"/>
    <w:rPr>
      <w:rFonts w:asciiTheme="majorHAnsi" w:eastAsiaTheme="majorEastAsia" w:hAnsiTheme="majorHAnsi" w:cstheme="majorBidi"/>
      <w:b/>
      <w:bCs/>
      <w:color w:val="156082" w:themeColor="accent1"/>
      <w:sz w:val="26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rsid w:val="00841CD9"/>
    <w:rPr>
      <w:rFonts w:asciiTheme="majorHAnsi" w:eastAsiaTheme="majorEastAsia" w:hAnsiTheme="majorHAnsi" w:cstheme="majorBidi"/>
      <w:b/>
      <w:bCs/>
      <w:color w:val="156082" w:themeColor="accent1"/>
    </w:rPr>
  </w:style>
  <w:style w:type="character" w:customStyle="1" w:styleId="Nagwek4Znak">
    <w:name w:val="Nagłówek 4 Znak"/>
    <w:basedOn w:val="Domylnaczcionkaakapitu"/>
    <w:link w:val="Nagwek4"/>
    <w:uiPriority w:val="9"/>
    <w:rsid w:val="00841CD9"/>
    <w:rPr>
      <w:rFonts w:asciiTheme="majorHAnsi" w:eastAsiaTheme="majorEastAsia" w:hAnsiTheme="majorHAnsi" w:cstheme="majorBidi"/>
      <w:b/>
      <w:bCs/>
      <w:i/>
      <w:iCs/>
      <w:color w:val="156082" w:themeColor="accent1"/>
    </w:rPr>
  </w:style>
  <w:style w:type="paragraph" w:styleId="Wcicienormalne">
    <w:name w:val="Normal Indent"/>
    <w:basedOn w:val="Normalny"/>
    <w:uiPriority w:val="99"/>
    <w:unhideWhenUsed/>
    <w:rsid w:val="00841CD9"/>
    <w:pPr>
      <w:ind w:left="720"/>
    </w:pPr>
  </w:style>
  <w:style w:type="paragraph" w:styleId="Podtytu">
    <w:name w:val="Subtitle"/>
    <w:basedOn w:val="Normalny"/>
    <w:next w:val="Normalny"/>
    <w:link w:val="PodtytuZnak"/>
    <w:uiPriority w:val="11"/>
    <w:qFormat/>
    <w:rsid w:val="00841CD9"/>
    <w:pPr>
      <w:numPr>
        <w:ilvl w:val="1"/>
      </w:numPr>
      <w:ind w:left="86"/>
    </w:pPr>
    <w:rPr>
      <w:rFonts w:asciiTheme="majorHAnsi" w:eastAsiaTheme="majorEastAsia" w:hAnsiTheme="majorHAnsi" w:cstheme="majorBidi"/>
      <w:i/>
      <w:iCs/>
      <w:color w:val="156082" w:themeColor="accent1"/>
      <w:spacing w:val="15"/>
      <w:szCs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841CD9"/>
    <w:rPr>
      <w:rFonts w:asciiTheme="majorHAnsi" w:eastAsiaTheme="majorEastAsia" w:hAnsiTheme="majorHAnsi" w:cstheme="majorBidi"/>
      <w:i/>
      <w:iCs/>
      <w:color w:val="156082" w:themeColor="accent1"/>
      <w:spacing w:val="15"/>
      <w:sz w:val="24"/>
      <w:szCs w:val="24"/>
    </w:rPr>
  </w:style>
  <w:style w:type="paragraph" w:styleId="Tytu">
    <w:name w:val="Title"/>
    <w:basedOn w:val="Normalny"/>
    <w:next w:val="Normalny"/>
    <w:link w:val="TytuZnak"/>
    <w:uiPriority w:val="10"/>
    <w:qFormat/>
    <w:rsid w:val="00841CD9"/>
    <w:pPr>
      <w:pBdr>
        <w:bottom w:val="single" w:sz="8" w:space="4" w:color="156082" w:themeColor="accent1"/>
      </w:pBdr>
      <w:spacing w:after="300"/>
      <w:contextualSpacing/>
    </w:pPr>
    <w:rPr>
      <w:rFonts w:asciiTheme="majorHAnsi" w:eastAsiaTheme="majorEastAsia" w:hAnsiTheme="majorHAnsi" w:cstheme="majorBidi"/>
      <w:color w:val="0A1D30" w:themeColor="text2" w:themeShade="BF"/>
      <w:spacing w:val="5"/>
      <w:kern w:val="28"/>
      <w:sz w:val="52"/>
      <w:szCs w:val="52"/>
    </w:rPr>
  </w:style>
  <w:style w:type="character" w:customStyle="1" w:styleId="TytuZnak">
    <w:name w:val="Tytuł Znak"/>
    <w:basedOn w:val="Domylnaczcionkaakapitu"/>
    <w:link w:val="Tytu"/>
    <w:uiPriority w:val="10"/>
    <w:rsid w:val="00841CD9"/>
    <w:rPr>
      <w:rFonts w:asciiTheme="majorHAnsi" w:eastAsiaTheme="majorEastAsia" w:hAnsiTheme="majorHAnsi" w:cstheme="majorBidi"/>
      <w:color w:val="0A1D30" w:themeColor="text2" w:themeShade="BF"/>
      <w:spacing w:val="5"/>
      <w:kern w:val="28"/>
      <w:sz w:val="52"/>
      <w:szCs w:val="52"/>
    </w:rPr>
  </w:style>
  <w:style w:type="character" w:styleId="Uwydatnienie">
    <w:name w:val="Emphasis"/>
    <w:basedOn w:val="Domylnaczcionkaakapitu"/>
    <w:uiPriority w:val="20"/>
    <w:qFormat/>
    <w:rsid w:val="00D1197D"/>
    <w:rPr>
      <w:i/>
      <w:iCs/>
    </w:rPr>
  </w:style>
  <w:style w:type="character" w:styleId="Hipercze">
    <w:name w:val="Hyperlink"/>
    <w:basedOn w:val="Domylnaczcionkaakapitu"/>
    <w:uiPriority w:val="99"/>
    <w:unhideWhenUsed/>
    <w:rPr>
      <w:color w:val="467886" w:themeColor="hyperlink"/>
      <w:u w:val="single"/>
    </w:rPr>
  </w:style>
  <w:style w:type="table" w:styleId="Tabela-Siatka">
    <w:name w:val="Table Grid"/>
    <w:basedOn w:val="Standardowy"/>
    <w:uiPriority w:val="59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Legenda">
    <w:name w:val="caption"/>
    <w:basedOn w:val="Normalny"/>
    <w:next w:val="Normalny"/>
    <w:uiPriority w:val="35"/>
    <w:semiHidden/>
    <w:unhideWhenUsed/>
    <w:qFormat/>
    <w:rsid w:val="007109C0"/>
    <w:pPr>
      <w:spacing w:line="240" w:lineRule="auto"/>
    </w:pPr>
    <w:rPr>
      <w:b/>
      <w:bCs/>
      <w:color w:val="156082" w:themeColor="accent1"/>
      <w:sz w:val="18"/>
      <w:szCs w:val="18"/>
    </w:rPr>
  </w:style>
  <w:style w:type="paragraph" w:customStyle="1" w:styleId="HeaderStyle">
    <w:name w:val="HeaderStyle"/>
    <w:pPr>
      <w:spacing w:line="240" w:lineRule="auto"/>
      <w:jc w:val="center"/>
    </w:pPr>
    <w:rPr>
      <w:rFonts w:ascii="Times New Roman" w:eastAsia="Times New Roman" w:hAnsi="Times New Roman" w:cs="Times New Roman"/>
      <w:b/>
      <w:color w:val="000000" w:themeColor="text1"/>
    </w:rPr>
  </w:style>
  <w:style w:type="paragraph" w:customStyle="1" w:styleId="TitleStyle">
    <w:name w:val="TitleStyle"/>
    <w:pPr>
      <w:spacing w:line="240" w:lineRule="auto"/>
    </w:pPr>
    <w:rPr>
      <w:rFonts w:ascii="Times New Roman" w:eastAsia="Times New Roman" w:hAnsi="Times New Roman" w:cs="Times New Roman"/>
      <w:b/>
      <w:color w:val="000000" w:themeColor="text1"/>
    </w:rPr>
  </w:style>
  <w:style w:type="paragraph" w:customStyle="1" w:styleId="TitleCenterStyle">
    <w:name w:val="TitleCenterStyle"/>
    <w:pPr>
      <w:spacing w:line="240" w:lineRule="auto"/>
      <w:jc w:val="center"/>
    </w:pPr>
    <w:rPr>
      <w:rFonts w:ascii="Times New Roman" w:eastAsia="Times New Roman" w:hAnsi="Times New Roman" w:cs="Times New Roman"/>
      <w:b/>
      <w:color w:val="000000" w:themeColor="text1"/>
    </w:rPr>
  </w:style>
  <w:style w:type="paragraph" w:customStyle="1" w:styleId="NormalStyle">
    <w:name w:val="NormalStyle"/>
    <w:pPr>
      <w:spacing w:after="0" w:line="240" w:lineRule="auto"/>
    </w:pPr>
    <w:rPr>
      <w:rFonts w:ascii="Times New Roman" w:eastAsia="Times New Roman" w:hAnsi="Times New Roman" w:cs="Times New Roman"/>
      <w:color w:val="000000" w:themeColor="text1"/>
    </w:rPr>
  </w:style>
  <w:style w:type="paragraph" w:customStyle="1" w:styleId="NormalSpacingStyle">
    <w:name w:val="NormalSpacingStyle"/>
    <w:pPr>
      <w:spacing w:line="240" w:lineRule="auto"/>
    </w:pPr>
    <w:rPr>
      <w:rFonts w:ascii="Times New Roman" w:eastAsia="Times New Roman" w:hAnsi="Times New Roman" w:cs="Times New Roman"/>
      <w:color w:val="000000" w:themeColor="text1"/>
    </w:rPr>
  </w:style>
  <w:style w:type="paragraph" w:customStyle="1" w:styleId="BoldStyle">
    <w:name w:val="BoldStyle"/>
    <w:pPr>
      <w:spacing w:after="0" w:line="240" w:lineRule="auto"/>
    </w:pPr>
    <w:rPr>
      <w:rFonts w:ascii="Times New Roman" w:eastAsia="Times New Roman" w:hAnsi="Times New Roman" w:cs="Times New Roman"/>
      <w:b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903</Words>
  <Characters>5423</Characters>
  <Application>Microsoft Office Word</Application>
  <DocSecurity>0</DocSecurity>
  <Lines>45</Lines>
  <Paragraphs>12</Paragraphs>
  <ScaleCrop>false</ScaleCrop>
  <Company/>
  <LinksUpToDate>false</LinksUpToDate>
  <CharactersWithSpaces>6314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Kamil Surawski</dc:creator>
  <cp:lastModifiedBy>Kamil Surawski</cp:lastModifiedBy>
  <cp:revision>2</cp:revision>
  <dcterms:created xsi:type="dcterms:W3CDTF">2026-03-17T10:18:00Z</dcterms:created>
  <dcterms:modified xsi:type="dcterms:W3CDTF">2026-03-17T10:18:00Z</dcterms:modified>
</cp:coreProperties>
</file>