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AD3107" w14:textId="77777777" w:rsidR="00E22EA3" w:rsidRPr="00E22EA3" w:rsidRDefault="00E22EA3" w:rsidP="00E22EA3">
      <w:pPr>
        <w:spacing w:before="25" w:after="0"/>
        <w:jc w:val="center"/>
        <w:rPr>
          <w:rFonts w:asciiTheme="minorHAnsi" w:hAnsiTheme="minorHAnsi"/>
          <w:b/>
        </w:rPr>
      </w:pPr>
      <w:r w:rsidRPr="00E22EA3">
        <w:rPr>
          <w:rFonts w:asciiTheme="minorHAnsi" w:hAnsiTheme="minorHAnsi"/>
          <w:b/>
        </w:rPr>
        <w:t>STANDARDOWY FORMULARZ INFORMACYJNY, W PRZYPADKU GDY PRZEDSIĘBIORCA UŁATWIAJĄCY NABYWANIE POWIĄZANYCH USŁUG TURYSTYCZNYCH ONLINE W ROZUMIENIU ART. 6 UST. 1 PKT 1 USTAWY JEST PRZEDSIĘBIORCĄ TURYSTYCZNYM INNYM NIŻ PRZEWOŹNIK SPRZEDAJĄCY BILET W OBIE STRONY</w:t>
      </w:r>
    </w:p>
    <w:p w14:paraId="32E34E40" w14:textId="77777777" w:rsidR="00E22EA3" w:rsidRPr="00E22EA3" w:rsidRDefault="00E22EA3" w:rsidP="00E22EA3">
      <w:pPr>
        <w:spacing w:before="25" w:after="0"/>
        <w:jc w:val="center"/>
        <w:rPr>
          <w:rFonts w:asciiTheme="minorHAnsi" w:hAnsiTheme="minorHAnsi"/>
        </w:rPr>
      </w:pPr>
    </w:p>
    <w:p w14:paraId="4E3EC3B7" w14:textId="77777777" w:rsidR="00E22EA3" w:rsidRPr="00E22EA3" w:rsidRDefault="00E22EA3" w:rsidP="00E22EA3">
      <w:pPr>
        <w:spacing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Jeżeli, po dokonaniu wyboru i opłaceniu jednej usługi turystycznej, dokonacie Państwo rezerwacji dodatkowych usług turystycznych na potrzeby swojej podróży lub wakacji za pośrednictwem naszego przedsiębiorstwa/XY, NIE będą Państwu przysługiwały prawa mające zastosowanie do imprez turystycznych zgodnie z dyrektywą (UE) 2015/2302.</w:t>
      </w:r>
    </w:p>
    <w:p w14:paraId="58E72C14" w14:textId="77777777" w:rsidR="00E22EA3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W związku z powyższym nasze przedsiębiorstwo/XY nie będzie odpowiedzialne za należyte wykonanie poszczególnych usług turystycznych. W przypadku problemów prosimy kontaktować się z odpowiednim usługodawcą.</w:t>
      </w:r>
    </w:p>
    <w:p w14:paraId="3792EAFC" w14:textId="77777777" w:rsidR="00E22EA3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Jednakże w przypadku dokonania rezerwacji jakichkolwiek dodatkowych usług turystycznych podczas tej samej wizyty na stronach internetowych z rezerwacją naszego przedsiębiorstwa/XY, usługi te staną się częścią powiązanych usług turystycznych. W takim przypadku XY posiada - zgodnie z wymogami prawa UE - zabezpieczenie w celu dokonania zwrotu Państwa wpłat na rzecz XY za usługi niewykonane ze względu na niewypłacalność XY. Należy zauważyć, że nie zapewnia się zwrotu w przypadku niewypłacalności danego usługodawcy.</w:t>
      </w:r>
    </w:p>
    <w:p w14:paraId="1A4D98B8" w14:textId="77777777" w:rsidR="00E22EA3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Więcej informacji na temat ochrony na wypadek niewypłacalności [do udostępnienia w postaci hiperłącza].</w:t>
      </w:r>
    </w:p>
    <w:p w14:paraId="2DE89626" w14:textId="77777777" w:rsidR="00E22EA3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Korzystając z hiperłącza, podróżny otrzyma następujące informacje:</w:t>
      </w:r>
    </w:p>
    <w:p w14:paraId="4ED4F856" w14:textId="77777777" w:rsidR="00E22EA3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XY wykupił w YZ [podmiot zapewniający ochronę na wypadek niewypłacalności, np. fundusz gwarancyjny lub zakład ubezpieczeń] zabezpieczenie na wypadek niewypłacalności.</w:t>
      </w:r>
    </w:p>
    <w:p w14:paraId="5B47CE7C" w14:textId="77777777" w:rsidR="00E22EA3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Podróżni mogą kontaktować się z tym podmiotem lub, w odpowiednich przypadkach, z właściwym organem (dane kontaktowe zawierające nazwę, adres geograficzny, e-mail i numer telefonu), jeżeli z powodu niewypłacalności XY dojdzie do odmowy świadczenia usług.</w:t>
      </w:r>
    </w:p>
    <w:p w14:paraId="6CC963AE" w14:textId="77777777" w:rsidR="00E22EA3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>Uwaga: To zabezpieczenie na wypadek niewypłacalności nie obejmuje umów ze stronami innymi niż XY, które pomimo niewypłacalności XY mogą być wykonane.</w:t>
      </w:r>
    </w:p>
    <w:p w14:paraId="40F1C7C9" w14:textId="22538944" w:rsidR="00A626D9" w:rsidRPr="00E22EA3" w:rsidRDefault="00E22EA3" w:rsidP="00E22EA3">
      <w:pPr>
        <w:spacing w:before="25" w:after="0"/>
        <w:rPr>
          <w:rFonts w:asciiTheme="minorHAnsi" w:hAnsiTheme="minorHAnsi"/>
        </w:rPr>
      </w:pPr>
      <w:r w:rsidRPr="00E22EA3">
        <w:rPr>
          <w:rFonts w:asciiTheme="minorHAnsi" w:hAnsiTheme="minorHAnsi"/>
        </w:rPr>
        <w:t xml:space="preserve"> Dyrektywa (UE) 2015/2302 [HIPERŁĄCZE] przetransponowana do prawa krajowego [HIPERŁĄCZE].</w:t>
      </w:r>
    </w:p>
    <w:sectPr w:rsidR="00A626D9" w:rsidRPr="00E22E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EA3"/>
    <w:rsid w:val="005A6C5B"/>
    <w:rsid w:val="00926510"/>
    <w:rsid w:val="00A626D9"/>
    <w:rsid w:val="00E22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94E88"/>
  <w15:chartTrackingRefBased/>
  <w15:docId w15:val="{0C7C9487-E25C-4655-BF3C-9EEF4A711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22EA3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22EA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2EA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22EA3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22EA3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22EA3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22EA3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22EA3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22EA3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22EA3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22E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2E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22E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22EA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22EA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22EA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22EA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22EA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22EA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22E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E22E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22EA3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E22E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22EA3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E22EA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22EA3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E22EA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22E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22EA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22E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1835</Characters>
  <Application>Microsoft Office Word</Application>
  <DocSecurity>0</DocSecurity>
  <Lines>15</Lines>
  <Paragraphs>4</Paragraphs>
  <ScaleCrop>false</ScaleCrop>
  <Company/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2026-03-19T09:42:00Z</dcterms:created>
  <dcterms:modified xsi:type="dcterms:W3CDTF">2026-03-19T09:42:00Z</dcterms:modified>
</cp:coreProperties>
</file>