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02786E" w14:textId="77777777" w:rsidR="009F717D" w:rsidRDefault="009F717D" w:rsidP="009F717D">
      <w:pPr>
        <w:spacing w:before="25" w:after="0"/>
        <w:jc w:val="center"/>
        <w:rPr>
          <w:b/>
          <w:color w:val="000000"/>
        </w:rPr>
      </w:pPr>
      <w:r>
        <w:rPr>
          <w:b/>
          <w:color w:val="000000"/>
        </w:rPr>
        <w:t>SEKTORY WAŻNE</w:t>
      </w:r>
    </w:p>
    <w:p w14:paraId="75837EBD" w14:textId="77777777" w:rsidR="009F717D" w:rsidRDefault="009F717D" w:rsidP="009F717D">
      <w:pPr>
        <w:spacing w:before="25" w:after="0"/>
        <w:jc w:val="center"/>
      </w:pPr>
    </w:p>
    <w:tbl>
      <w:tblPr>
        <w:tblW w:w="0" w:type="auto"/>
        <w:tblCellSpacing w:w="0" w:type="auto"/>
        <w:tblBorders>
          <w:top w:val="single" w:sz="8" w:space="0" w:color="000000"/>
          <w:bottom w:val="single" w:sz="8" w:space="0" w:color="000000"/>
        </w:tblBorders>
        <w:tblLook w:val="04A0" w:firstRow="1" w:lastRow="0" w:firstColumn="1" w:lastColumn="0" w:noHBand="0" w:noVBand="1"/>
      </w:tblPr>
      <w:tblGrid>
        <w:gridCol w:w="3505"/>
        <w:gridCol w:w="2139"/>
        <w:gridCol w:w="3428"/>
      </w:tblGrid>
      <w:tr w:rsidR="009F717D" w14:paraId="69AA8E6B" w14:textId="77777777" w:rsidTr="00E8326E">
        <w:trPr>
          <w:trHeight w:val="45"/>
          <w:tblCellSpacing w:w="0" w:type="auto"/>
        </w:trPr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30FD0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>Sektor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2A882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>Podsektor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74622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>Rodzaj podmiotu</w:t>
            </w:r>
          </w:p>
        </w:tc>
      </w:tr>
      <w:tr w:rsidR="009F717D" w14:paraId="2167A060" w14:textId="77777777" w:rsidTr="00E8326E">
        <w:trPr>
          <w:trHeight w:val="45"/>
          <w:tblCellSpacing w:w="0" w:type="auto"/>
        </w:trPr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699AE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>1. Usługi pocztowe i kurierskie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276E3" w14:textId="77777777" w:rsidR="009F717D" w:rsidRDefault="009F717D" w:rsidP="00E8326E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7B1AB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 xml:space="preserve">operatorzy świadczący usługi pocztowe zgodnie z definicją w </w:t>
            </w:r>
            <w:r>
              <w:rPr>
                <w:color w:val="1B1B1B"/>
              </w:rPr>
              <w:t>art. 2 pkt 1a</w:t>
            </w:r>
            <w:r>
              <w:rPr>
                <w:color w:val="000000"/>
              </w:rPr>
              <w:t xml:space="preserve"> dyrektywy 97/67/WE, w tym dostawcy usług kurierskich</w:t>
            </w:r>
          </w:p>
        </w:tc>
      </w:tr>
      <w:tr w:rsidR="009F717D" w14:paraId="3B497480" w14:textId="77777777" w:rsidTr="00E8326E">
        <w:trPr>
          <w:trHeight w:val="45"/>
          <w:tblCellSpacing w:w="0" w:type="auto"/>
        </w:trPr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03FA5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>2. Gospodarowanie odpadami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65C55" w14:textId="77777777" w:rsidR="009F717D" w:rsidRDefault="009F717D" w:rsidP="00E8326E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0F5FA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 xml:space="preserve">przedsiębiorstwa zajmujące się gospodarowaniem odpadami zgodnie z definicją w </w:t>
            </w:r>
            <w:r>
              <w:rPr>
                <w:color w:val="1B1B1B"/>
              </w:rPr>
              <w:t>art. 3 pkt 9</w:t>
            </w:r>
            <w:r>
              <w:rPr>
                <w:color w:val="000000"/>
              </w:rPr>
              <w:t xml:space="preserve"> dyrektywy Parlamentu Europejskiego i Rady 2008/98/WE (1), z wyłączeniem przedsiębiorstw, dla których gospodarowanie odpadami nie stanowi głównej działalności gospodarczej</w:t>
            </w:r>
          </w:p>
        </w:tc>
      </w:tr>
      <w:tr w:rsidR="009F717D" w14:paraId="72D22B40" w14:textId="77777777" w:rsidTr="00E8326E">
        <w:trPr>
          <w:trHeight w:val="45"/>
          <w:tblCellSpacing w:w="0" w:type="auto"/>
        </w:trPr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735EF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>3. Produkcja, wytwarzanie i dystrybucja chemikaliów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CC6BA" w14:textId="77777777" w:rsidR="009F717D" w:rsidRDefault="009F717D" w:rsidP="00E8326E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08A2F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 xml:space="preserve">przedsiębiorstwa zajmujące się produkcją substancji oraz wytwarzaniem i dystrybucją substancji lub mieszanin, o których mowa w </w:t>
            </w:r>
            <w:r>
              <w:rPr>
                <w:color w:val="1B1B1B"/>
              </w:rPr>
              <w:t>art. 3 pkt 9</w:t>
            </w:r>
            <w:r>
              <w:rPr>
                <w:color w:val="000000"/>
              </w:rPr>
              <w:t xml:space="preserve"> i </w:t>
            </w:r>
            <w:r>
              <w:rPr>
                <w:color w:val="1B1B1B"/>
              </w:rPr>
              <w:t>14</w:t>
            </w:r>
            <w:r>
              <w:rPr>
                <w:color w:val="000000"/>
              </w:rPr>
              <w:t xml:space="preserve"> rozporządzenia (WE) nr 1907/2006 Parlamentu Europejskiego i Rady (2), a także przedsiębiorstwa zajmujące się wytwarzaniem z substancji lub mieszanin wyrobów zgodnie z definicją w art. 3 pkt 3 tego rozporządzenia</w:t>
            </w:r>
          </w:p>
        </w:tc>
      </w:tr>
      <w:tr w:rsidR="009F717D" w14:paraId="1DD28998" w14:textId="77777777" w:rsidTr="00E8326E">
        <w:trPr>
          <w:trHeight w:val="45"/>
          <w:tblCellSpacing w:w="0" w:type="auto"/>
        </w:trPr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231F6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>4. Produkcja, przetwarzanie i dystrybucja żywności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359A6" w14:textId="77777777" w:rsidR="009F717D" w:rsidRDefault="009F717D" w:rsidP="00E8326E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30063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 xml:space="preserve">przedsiębiorstwa spożywcze zgodnie z definicją w </w:t>
            </w:r>
            <w:r>
              <w:rPr>
                <w:color w:val="1B1B1B"/>
              </w:rPr>
              <w:t>art. 3 pkt 2</w:t>
            </w:r>
            <w:r>
              <w:rPr>
                <w:color w:val="000000"/>
              </w:rPr>
              <w:t xml:space="preserve"> rozporządzenia (WE) nr 178/2002 Parlamentu Europejskiego i Rady (3), zajmujące się dystrybucją hurtową oraz przemysłowymi produkcją i przetwarzaniem</w:t>
            </w:r>
          </w:p>
        </w:tc>
      </w:tr>
      <w:tr w:rsidR="009F717D" w14:paraId="3A64A9B1" w14:textId="77777777" w:rsidTr="00E8326E">
        <w:trPr>
          <w:trHeight w:val="45"/>
          <w:tblCellSpacing w:w="0" w:type="auto"/>
        </w:trPr>
        <w:tc>
          <w:tcPr>
            <w:tcW w:w="350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54577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>5. Produkcja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6B761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>a) produkcja wyrobów medycznych i wyrobów medycznych do diagnostyki in vitro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5D338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 xml:space="preserve">podmioty produkujące wyroby medyczne zdefiniowane w </w:t>
            </w:r>
            <w:r>
              <w:rPr>
                <w:color w:val="1B1B1B"/>
              </w:rPr>
              <w:t>art. 2 ust. 1</w:t>
            </w:r>
            <w:r>
              <w:rPr>
                <w:color w:val="000000"/>
              </w:rPr>
              <w:t xml:space="preserve"> rozporządzenia Parlamentu Europejskiego i Rady (UE) 2017/745 </w:t>
            </w:r>
            <w:r>
              <w:rPr>
                <w:color w:val="000000"/>
                <w:vertAlign w:val="superscript"/>
              </w:rPr>
              <w:t>(4)</w:t>
            </w:r>
            <w:r>
              <w:rPr>
                <w:color w:val="000000"/>
              </w:rPr>
              <w:t xml:space="preserve"> oraz podmioty produkujące wyroby medyczne do </w:t>
            </w:r>
            <w:r>
              <w:rPr>
                <w:color w:val="000000"/>
              </w:rPr>
              <w:lastRenderedPageBreak/>
              <w:t xml:space="preserve">diagnostyki in vitro zdefiniowane w </w:t>
            </w:r>
            <w:r>
              <w:rPr>
                <w:color w:val="1B1B1B"/>
              </w:rPr>
              <w:t>art. 2 ust. 2</w:t>
            </w:r>
            <w:r>
              <w:rPr>
                <w:color w:val="000000"/>
              </w:rPr>
              <w:t xml:space="preserve"> rozporządzenia Parlamentu Europejskiego i Rady (UE) 2017/746 </w:t>
            </w:r>
            <w:r>
              <w:rPr>
                <w:color w:val="000000"/>
                <w:vertAlign w:val="superscript"/>
              </w:rPr>
              <w:t>(5)</w:t>
            </w:r>
            <w:r>
              <w:rPr>
                <w:color w:val="000000"/>
              </w:rPr>
              <w:t xml:space="preserve">, z wyjątkiem podmiotów produkujących wyroby medyczne wymienione w załączniku I pkt 5 </w:t>
            </w:r>
            <w:proofErr w:type="spellStart"/>
            <w:r>
              <w:rPr>
                <w:color w:val="000000"/>
              </w:rPr>
              <w:t>tiret</w:t>
            </w:r>
            <w:proofErr w:type="spellEnd"/>
            <w:r>
              <w:rPr>
                <w:color w:val="000000"/>
              </w:rPr>
              <w:t xml:space="preserve"> piąte niniejszej dyrektywy</w:t>
            </w:r>
          </w:p>
        </w:tc>
      </w:tr>
      <w:tr w:rsidR="009F717D" w14:paraId="6382A15B" w14:textId="77777777" w:rsidTr="00E8326E">
        <w:trPr>
          <w:trHeight w:val="45"/>
          <w:tblCellSpacing w:w="0" w:type="auto"/>
        </w:trPr>
        <w:tc>
          <w:tcPr>
            <w:tcW w:w="350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EB46F" w14:textId="77777777" w:rsidR="009F717D" w:rsidRDefault="009F717D" w:rsidP="00E8326E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CD00F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>b) produkcja komputerów, wyrobów elektronicznych i optycznych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678BC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 xml:space="preserve">przedsiębiorstwa prowadzące którykolwiek z rodzajów działalności gospodarczej, o których mowa w sekcji C dział 26 klasyfikacji NACE </w:t>
            </w:r>
            <w:proofErr w:type="spellStart"/>
            <w:r>
              <w:rPr>
                <w:color w:val="000000"/>
              </w:rPr>
              <w:t>Rev</w:t>
            </w:r>
            <w:proofErr w:type="spellEnd"/>
            <w:r>
              <w:rPr>
                <w:color w:val="000000"/>
              </w:rPr>
              <w:t>. 2</w:t>
            </w:r>
          </w:p>
        </w:tc>
      </w:tr>
      <w:tr w:rsidR="009F717D" w14:paraId="267BAB24" w14:textId="77777777" w:rsidTr="00E8326E">
        <w:trPr>
          <w:trHeight w:val="45"/>
          <w:tblCellSpacing w:w="0" w:type="auto"/>
        </w:trPr>
        <w:tc>
          <w:tcPr>
            <w:tcW w:w="350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510D4" w14:textId="77777777" w:rsidR="009F717D" w:rsidRDefault="009F717D" w:rsidP="00E8326E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356A8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>c) produkcja urządzeń elektrycznych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02300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 xml:space="preserve">przedsiębiorstwa prowadzące którykolwiek z rodzajów działalności gospodarczej, o których mowa w sekcji C dział 27 klasyfikacji NACE </w:t>
            </w:r>
            <w:proofErr w:type="spellStart"/>
            <w:r>
              <w:rPr>
                <w:color w:val="000000"/>
              </w:rPr>
              <w:t>Rev</w:t>
            </w:r>
            <w:proofErr w:type="spellEnd"/>
            <w:r>
              <w:rPr>
                <w:color w:val="000000"/>
              </w:rPr>
              <w:t>. 2</w:t>
            </w:r>
          </w:p>
        </w:tc>
      </w:tr>
      <w:tr w:rsidR="009F717D" w14:paraId="076359BF" w14:textId="77777777" w:rsidTr="00E8326E">
        <w:trPr>
          <w:trHeight w:val="45"/>
          <w:tblCellSpacing w:w="0" w:type="auto"/>
        </w:trPr>
        <w:tc>
          <w:tcPr>
            <w:tcW w:w="350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14C62" w14:textId="77777777" w:rsidR="009F717D" w:rsidRDefault="009F717D" w:rsidP="00E8326E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C304E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>d) produkcja maszyn i urządzeń, gdzie indziej niesklasyfikowana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5FEF9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 xml:space="preserve">przedsiębiorstwa prowadzące którykolwiek z rodzajów działalności gospodarczej, o których mowa w sekcji C dział 28 klasyfikacji NACE </w:t>
            </w:r>
            <w:proofErr w:type="spellStart"/>
            <w:r>
              <w:rPr>
                <w:color w:val="000000"/>
              </w:rPr>
              <w:t>Rev</w:t>
            </w:r>
            <w:proofErr w:type="spellEnd"/>
            <w:r>
              <w:rPr>
                <w:color w:val="000000"/>
              </w:rPr>
              <w:t>. 2</w:t>
            </w:r>
          </w:p>
        </w:tc>
      </w:tr>
      <w:tr w:rsidR="009F717D" w14:paraId="2F1456AE" w14:textId="77777777" w:rsidTr="00E8326E">
        <w:trPr>
          <w:trHeight w:val="45"/>
          <w:tblCellSpacing w:w="0" w:type="auto"/>
        </w:trPr>
        <w:tc>
          <w:tcPr>
            <w:tcW w:w="350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6AC36" w14:textId="77777777" w:rsidR="009F717D" w:rsidRDefault="009F717D" w:rsidP="00E8326E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95375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>e) produkcja pojazdów samochodowych, przyczep i naczep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3800D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 xml:space="preserve">przedsiębiorstwa prowadzące którykolwiek z rodzajów działalności gospodarczej, o których mowa w sekcji C dział 29 klasyfikacji NACE </w:t>
            </w:r>
            <w:proofErr w:type="spellStart"/>
            <w:r>
              <w:rPr>
                <w:color w:val="000000"/>
              </w:rPr>
              <w:t>Rev</w:t>
            </w:r>
            <w:proofErr w:type="spellEnd"/>
            <w:r>
              <w:rPr>
                <w:color w:val="000000"/>
              </w:rPr>
              <w:t>. 2</w:t>
            </w:r>
          </w:p>
        </w:tc>
      </w:tr>
      <w:tr w:rsidR="009F717D" w14:paraId="13865314" w14:textId="77777777" w:rsidTr="00E8326E">
        <w:trPr>
          <w:trHeight w:val="45"/>
          <w:tblCellSpacing w:w="0" w:type="auto"/>
        </w:trPr>
        <w:tc>
          <w:tcPr>
            <w:tcW w:w="350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E1087" w14:textId="77777777" w:rsidR="009F717D" w:rsidRDefault="009F717D" w:rsidP="00E8326E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CD12D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>f) produkcja pozostałego sprzętu transportowego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185C9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 xml:space="preserve">przedsiębiorstwa prowadzące którykolwiek z rodzajów działalności gospodarczej, o których mowa w sekcji C dział 30 klasyfikacji NACE </w:t>
            </w:r>
            <w:proofErr w:type="spellStart"/>
            <w:r>
              <w:rPr>
                <w:color w:val="000000"/>
              </w:rPr>
              <w:t>Rev</w:t>
            </w:r>
            <w:proofErr w:type="spellEnd"/>
            <w:r>
              <w:rPr>
                <w:color w:val="000000"/>
              </w:rPr>
              <w:t>. 2</w:t>
            </w:r>
          </w:p>
        </w:tc>
      </w:tr>
      <w:tr w:rsidR="009F717D" w14:paraId="117599B2" w14:textId="77777777" w:rsidTr="00E8326E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DDEB0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>6. dostawcy usług cyfrowych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4D729" w14:textId="77777777" w:rsidR="009F717D" w:rsidRDefault="009F717D" w:rsidP="00E8326E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F15D6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>- dostawcy internetowych platform handlowych</w:t>
            </w:r>
          </w:p>
        </w:tc>
      </w:tr>
      <w:tr w:rsidR="009F717D" w14:paraId="09EF40EC" w14:textId="77777777" w:rsidTr="00E8326E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960B2B" w14:textId="77777777" w:rsidR="009F717D" w:rsidRDefault="009F717D" w:rsidP="00E8326E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3751BB" w14:textId="77777777" w:rsidR="009F717D" w:rsidRDefault="009F717D" w:rsidP="00E8326E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735FF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>- dostawcy wyszukiwarek internetowych</w:t>
            </w:r>
          </w:p>
        </w:tc>
      </w:tr>
      <w:tr w:rsidR="009F717D" w14:paraId="1E682B01" w14:textId="77777777" w:rsidTr="00E8326E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9A5A94" w14:textId="77777777" w:rsidR="009F717D" w:rsidRDefault="009F717D" w:rsidP="00E8326E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91A61F" w14:textId="77777777" w:rsidR="009F717D" w:rsidRDefault="009F717D" w:rsidP="00E8326E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EE29B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>- dostawcy platform usług sieci społecznościowych</w:t>
            </w:r>
          </w:p>
        </w:tc>
      </w:tr>
      <w:tr w:rsidR="009F717D" w14:paraId="2F4FF03A" w14:textId="77777777" w:rsidTr="00E8326E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67EE9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>7. Badania naukowe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F774E" w14:textId="77777777" w:rsidR="009F717D" w:rsidRDefault="009F717D" w:rsidP="00E8326E"/>
        </w:tc>
        <w:tc>
          <w:tcPr>
            <w:tcW w:w="0" w:type="auto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0A9D4" w14:textId="77777777" w:rsidR="009F717D" w:rsidRDefault="009F717D" w:rsidP="00E8326E">
            <w:pPr>
              <w:spacing w:after="0"/>
            </w:pPr>
            <w:r>
              <w:rPr>
                <w:color w:val="000000"/>
              </w:rPr>
              <w:t>organizacje badawcze</w:t>
            </w:r>
          </w:p>
        </w:tc>
      </w:tr>
      <w:tr w:rsidR="009F717D" w14:paraId="5B4FB02A" w14:textId="77777777" w:rsidTr="00E8326E">
        <w:trPr>
          <w:trHeight w:val="45"/>
          <w:tblCellSpacing w:w="0" w:type="auto"/>
        </w:trPr>
        <w:tc>
          <w:tcPr>
            <w:tcW w:w="0" w:type="auto"/>
            <w:gridSpan w:val="3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F9C1E" w14:textId="77777777" w:rsidR="009F717D" w:rsidRPr="00A55175" w:rsidRDefault="009F717D" w:rsidP="00E8326E">
            <w:pPr>
              <w:spacing w:after="0"/>
              <w:rPr>
                <w:sz w:val="20"/>
                <w:szCs w:val="20"/>
              </w:rPr>
            </w:pPr>
            <w:r w:rsidRPr="00A55175">
              <w:rPr>
                <w:color w:val="000000"/>
                <w:sz w:val="20"/>
                <w:szCs w:val="20"/>
                <w:vertAlign w:val="superscript"/>
              </w:rPr>
              <w:t>(1)</w:t>
            </w:r>
            <w:r w:rsidRPr="00A55175">
              <w:rPr>
                <w:color w:val="000000"/>
                <w:sz w:val="20"/>
                <w:szCs w:val="20"/>
              </w:rPr>
              <w:t xml:space="preserve"> </w:t>
            </w:r>
            <w:r w:rsidRPr="00A55175">
              <w:rPr>
                <w:color w:val="1B1B1B"/>
                <w:sz w:val="20"/>
                <w:szCs w:val="20"/>
              </w:rPr>
              <w:t>Dyrektywa</w:t>
            </w:r>
            <w:r w:rsidRPr="00A55175">
              <w:rPr>
                <w:color w:val="000000"/>
                <w:sz w:val="20"/>
                <w:szCs w:val="20"/>
              </w:rPr>
              <w:t xml:space="preserve"> Parlamentu Europejskiego i Rady 2008/98/WE z dnia 19 listopada 2008 r. w sprawie odpadów oraz uchylająca niektóre dyrektywy (Dz.U. L 312 z 22.11.2008, s. 3).</w:t>
            </w:r>
          </w:p>
          <w:p w14:paraId="59D4E378" w14:textId="77777777" w:rsidR="009F717D" w:rsidRPr="00A55175" w:rsidRDefault="009F717D" w:rsidP="00E8326E">
            <w:pPr>
              <w:spacing w:before="25" w:after="0"/>
              <w:rPr>
                <w:sz w:val="20"/>
                <w:szCs w:val="20"/>
              </w:rPr>
            </w:pPr>
            <w:r w:rsidRPr="00A55175">
              <w:rPr>
                <w:color w:val="000000"/>
                <w:sz w:val="20"/>
                <w:szCs w:val="20"/>
                <w:vertAlign w:val="superscript"/>
              </w:rPr>
              <w:lastRenderedPageBreak/>
              <w:t>(2)</w:t>
            </w:r>
            <w:r w:rsidRPr="00A55175">
              <w:rPr>
                <w:color w:val="000000"/>
                <w:sz w:val="20"/>
                <w:szCs w:val="20"/>
              </w:rPr>
              <w:t xml:space="preserve"> </w:t>
            </w:r>
            <w:r w:rsidRPr="00A55175">
              <w:rPr>
                <w:color w:val="1B1B1B"/>
                <w:sz w:val="20"/>
                <w:szCs w:val="20"/>
              </w:rPr>
              <w:t>Rozporządzenie</w:t>
            </w:r>
            <w:r w:rsidRPr="00A55175">
              <w:rPr>
                <w:color w:val="000000"/>
                <w:sz w:val="20"/>
                <w:szCs w:val="20"/>
              </w:rPr>
              <w:t xml:space="preserve"> (WE) nr 1907/2006 Parlamentu Europejskiego i Rady z dnia 18 grudnia 2006 r. w sprawie rejestracji, oceny, udzielania zezwoleń i stosowanych ograniczeń w zakresie chemikaliów (REACH), utworzenia Europejskiej Agencji Chemikaliów, zmieniające dyrektywę 1999/45/WE oraz uchylające rozporządzenie Rady (EWG) nr 793/93 i rozporządzenie Komisji (WE) nr 1488/94, jak również dyrektywę Rady 76/769/EWG i dyrektywy Komisji 91/155/EWG, 93/67/EWG, 93/105/WE i 2000/21/WE (Dz.U. L 396 z 30.12.2006, s. 1).</w:t>
            </w:r>
          </w:p>
          <w:p w14:paraId="572751C0" w14:textId="77777777" w:rsidR="009F717D" w:rsidRPr="00A55175" w:rsidRDefault="009F717D" w:rsidP="00E8326E">
            <w:pPr>
              <w:spacing w:before="25" w:after="0"/>
              <w:rPr>
                <w:sz w:val="20"/>
                <w:szCs w:val="20"/>
              </w:rPr>
            </w:pPr>
            <w:r w:rsidRPr="00A55175">
              <w:rPr>
                <w:color w:val="000000"/>
                <w:sz w:val="20"/>
                <w:szCs w:val="20"/>
                <w:vertAlign w:val="superscript"/>
              </w:rPr>
              <w:t>(3)</w:t>
            </w:r>
            <w:r w:rsidRPr="00A55175">
              <w:rPr>
                <w:color w:val="000000"/>
                <w:sz w:val="20"/>
                <w:szCs w:val="20"/>
              </w:rPr>
              <w:t xml:space="preserve"> </w:t>
            </w:r>
            <w:r w:rsidRPr="00A55175">
              <w:rPr>
                <w:color w:val="1B1B1B"/>
                <w:sz w:val="20"/>
                <w:szCs w:val="20"/>
              </w:rPr>
              <w:t>Rozporządzenie</w:t>
            </w:r>
            <w:r w:rsidRPr="00A55175">
              <w:rPr>
                <w:color w:val="000000"/>
                <w:sz w:val="20"/>
                <w:szCs w:val="20"/>
              </w:rPr>
              <w:t xml:space="preserve"> (WE) nr 178/2002 Parlamentu Europejskiego i Rady z dnia 28 stycznia 2002 r. ustanawiające ogólne zasady i wymagania prawa żywnościowego, powołujące Europejski Urząd ds. Bezpieczeństwa Żywności oraz ustanawiające procedury w zakresie bezpieczeństwa żywności (Dz.U. L 31 z 1.2.2002, s. 1).</w:t>
            </w:r>
          </w:p>
          <w:p w14:paraId="1A7826D1" w14:textId="77777777" w:rsidR="009F717D" w:rsidRPr="00A55175" w:rsidRDefault="009F717D" w:rsidP="00E8326E">
            <w:pPr>
              <w:spacing w:before="25" w:after="0"/>
              <w:rPr>
                <w:sz w:val="20"/>
                <w:szCs w:val="20"/>
              </w:rPr>
            </w:pPr>
            <w:r w:rsidRPr="00A55175">
              <w:rPr>
                <w:color w:val="000000"/>
                <w:sz w:val="20"/>
                <w:szCs w:val="20"/>
                <w:vertAlign w:val="superscript"/>
              </w:rPr>
              <w:t>(4)</w:t>
            </w:r>
            <w:r w:rsidRPr="00A55175">
              <w:rPr>
                <w:color w:val="000000"/>
                <w:sz w:val="20"/>
                <w:szCs w:val="20"/>
              </w:rPr>
              <w:t xml:space="preserve"> </w:t>
            </w:r>
            <w:r w:rsidRPr="00A55175">
              <w:rPr>
                <w:color w:val="1B1B1B"/>
                <w:sz w:val="20"/>
                <w:szCs w:val="20"/>
              </w:rPr>
              <w:t>Rozporządzenie</w:t>
            </w:r>
            <w:r w:rsidRPr="00A55175">
              <w:rPr>
                <w:color w:val="000000"/>
                <w:sz w:val="20"/>
                <w:szCs w:val="20"/>
              </w:rPr>
              <w:t xml:space="preserve"> Parlamentu Europejskiego i Rady (UE) 2017/745 z dnia 5 kwietnia 2017 r. w sprawie wyrobów medycznych, zmiany dyrektywy 2001/83/WE, rozporządzenia (WE) nr 178/2002 i rozporządzenia (WE) nr 1223/2009 oraz uchylenia dyrektyw Rady 90/385/EWG i 93/42/EWG (Dz.U. L 117 z 5.5.2017, s. 1).</w:t>
            </w:r>
          </w:p>
          <w:p w14:paraId="0E75E144" w14:textId="77777777" w:rsidR="009F717D" w:rsidRPr="00A55175" w:rsidRDefault="009F717D" w:rsidP="00E8326E">
            <w:pPr>
              <w:spacing w:before="25" w:after="0"/>
              <w:rPr>
                <w:sz w:val="20"/>
                <w:szCs w:val="20"/>
              </w:rPr>
            </w:pPr>
            <w:r w:rsidRPr="00A55175">
              <w:rPr>
                <w:color w:val="000000"/>
                <w:sz w:val="20"/>
                <w:szCs w:val="20"/>
                <w:vertAlign w:val="superscript"/>
              </w:rPr>
              <w:t>(5)</w:t>
            </w:r>
            <w:r w:rsidRPr="00A55175">
              <w:rPr>
                <w:color w:val="000000"/>
                <w:sz w:val="20"/>
                <w:szCs w:val="20"/>
              </w:rPr>
              <w:t xml:space="preserve"> </w:t>
            </w:r>
            <w:r w:rsidRPr="00A55175">
              <w:rPr>
                <w:color w:val="1B1B1B"/>
                <w:sz w:val="20"/>
                <w:szCs w:val="20"/>
              </w:rPr>
              <w:t>Rozporządzenie</w:t>
            </w:r>
            <w:r w:rsidRPr="00A55175">
              <w:rPr>
                <w:color w:val="000000"/>
                <w:sz w:val="20"/>
                <w:szCs w:val="20"/>
              </w:rPr>
              <w:t xml:space="preserve"> Parlamentu Europejskiego i Rady (UE) 2017/746 z dnia 5 kwietnia 2017 r. w sprawie wyrobów medycznych do diagnostyki in vitro oraz uchylenia dyrektywy 98/79/WE i decyzji Komisji 2010/227/UE (Dz.U. L 117 z 5.5.2017, s. 176).</w:t>
            </w:r>
          </w:p>
        </w:tc>
      </w:tr>
    </w:tbl>
    <w:p w14:paraId="3BBCBED9" w14:textId="77777777" w:rsidR="00A626D9" w:rsidRDefault="00A626D9"/>
    <w:sectPr w:rsidR="00A626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717D"/>
    <w:rsid w:val="002B664F"/>
    <w:rsid w:val="0031628C"/>
    <w:rsid w:val="005A6C5B"/>
    <w:rsid w:val="009F717D"/>
    <w:rsid w:val="00A55175"/>
    <w:rsid w:val="00A62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705522"/>
  <w15:chartTrackingRefBased/>
  <w15:docId w15:val="{38EAFD3D-D0FF-442F-93EC-B5E59EC8C1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F717D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F717D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F717D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17D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F717D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F717D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F717D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F717D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F717D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F717D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F717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F717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17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F717D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F717D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F717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F717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F717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F717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F717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9F717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F717D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9F717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F717D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9F717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F717D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9F717D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F717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F717D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F717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627</Words>
  <Characters>3766</Characters>
  <Application>Microsoft Office Word</Application>
  <DocSecurity>0</DocSecurity>
  <Lines>31</Lines>
  <Paragraphs>8</Paragraphs>
  <ScaleCrop>false</ScaleCrop>
  <Company/>
  <LinksUpToDate>false</LinksUpToDate>
  <CharactersWithSpaces>4385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2</cp:revision>
  <dcterms:created xsi:type="dcterms:W3CDTF">2025-03-31T09:38:00Z</dcterms:created>
  <dcterms:modified xsi:type="dcterms:W3CDTF">2025-03-31T09:43:00Z</dcterms:modified>
</cp:coreProperties>
</file>