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6B2C" w:rsidRPr="00DC6B2C" w:rsidRDefault="00DC6B2C" w:rsidP="00DC6B2C">
      <w:pPr>
        <w:jc w:val="center"/>
        <w:rPr>
          <w:rFonts w:ascii="Times New Roman" w:hAnsi="Times New Roman" w:cs="Times New Roman"/>
          <w:b/>
          <w:bCs/>
        </w:rPr>
      </w:pPr>
      <w:r w:rsidRPr="00DC6B2C">
        <w:rPr>
          <w:rFonts w:ascii="Times New Roman" w:hAnsi="Times New Roman" w:cs="Times New Roman"/>
          <w:b/>
          <w:bCs/>
        </w:rPr>
        <w:t>KLASYFIKACJA PARAGRAFÓW WYDATKÓW I ŚRODKÓW</w:t>
      </w:r>
    </w:p>
    <w:p w:rsidR="00DC6B2C" w:rsidRPr="00DC6B2C" w:rsidRDefault="00DC6B2C" w:rsidP="00DC6B2C">
      <w:pPr>
        <w:jc w:val="center"/>
        <w:rPr>
          <w:rFonts w:ascii="Times New Roman" w:hAnsi="Times New Roman" w:cs="Times New Roman"/>
          <w:b/>
          <w:bCs/>
        </w:rPr>
      </w:pPr>
      <w:r w:rsidRPr="00DC6B2C">
        <w:rPr>
          <w:rFonts w:ascii="Times New Roman" w:hAnsi="Times New Roman" w:cs="Times New Roman"/>
          <w:b/>
          <w:bCs/>
        </w:rPr>
        <w:t>(z objaśnieniami)</w:t>
      </w:r>
    </w:p>
    <w:p w:rsidR="00DC6B2C" w:rsidRPr="00DC6B2C" w:rsidRDefault="00DC6B2C" w:rsidP="00DC6B2C">
      <w:pPr>
        <w:rPr>
          <w:rFonts w:ascii="Times New Roman" w:hAnsi="Times New Roman" w:cs="Times New Roman"/>
        </w:rPr>
      </w:pPr>
      <w:r w:rsidRPr="00DC6B2C">
        <w:rPr>
          <w:rFonts w:ascii="Times New Roman" w:hAnsi="Times New Roman" w:cs="Times New Roman"/>
        </w:rPr>
        <w:t>Wymienione niżej paragrafy łączy się w grupy w następujący sposób:</w:t>
      </w:r>
    </w:p>
    <w:p w:rsidR="00DC6B2C" w:rsidRPr="00DC6B2C" w:rsidRDefault="00DC6B2C" w:rsidP="00DC6B2C">
      <w:pPr>
        <w:rPr>
          <w:rFonts w:ascii="Times New Roman" w:hAnsi="Times New Roman" w:cs="Times New Roman"/>
        </w:rPr>
      </w:pPr>
      <w:r w:rsidRPr="00DC6B2C">
        <w:rPr>
          <w:rFonts w:ascii="Times New Roman" w:hAnsi="Times New Roman" w:cs="Times New Roman"/>
        </w:rPr>
        <w:t>Dotacje i subwencje</w:t>
      </w:r>
      <w:r>
        <w:rPr>
          <w:rFonts w:ascii="Times New Roman" w:hAnsi="Times New Roman" w:cs="Times New Roman"/>
        </w:rPr>
        <w:t>     </w:t>
      </w:r>
      <w:r w:rsidRPr="00DC6B2C">
        <w:rPr>
          <w:rFonts w:ascii="Times New Roman" w:hAnsi="Times New Roman" w:cs="Times New Roman"/>
        </w:rPr>
        <w:t>200 do 205, 211 do 213, 219 do 233, 236,</w:t>
      </w:r>
    </w:p>
    <w:p w:rsidR="00DC6B2C" w:rsidRPr="00DC6B2C" w:rsidRDefault="00DC6B2C" w:rsidP="00DC6B2C">
      <w:pPr>
        <w:rPr>
          <w:rFonts w:ascii="Times New Roman" w:hAnsi="Times New Roman" w:cs="Times New Roman"/>
        </w:rPr>
      </w:pPr>
      <w:r w:rsidRPr="00DC6B2C">
        <w:rPr>
          <w:rFonts w:ascii="Times New Roman" w:hAnsi="Times New Roman" w:cs="Times New Roman"/>
        </w:rPr>
        <w:t>                                     237, 239 do 265, 268 do 277, 279 do 294 i</w:t>
      </w:r>
    </w:p>
    <w:p w:rsidR="00DC6B2C" w:rsidRPr="00DC6B2C" w:rsidRDefault="00DC6B2C" w:rsidP="00DC6B2C">
      <w:pPr>
        <w:rPr>
          <w:rFonts w:ascii="Times New Roman" w:hAnsi="Times New Roman" w:cs="Times New Roman"/>
        </w:rPr>
      </w:pPr>
      <w:r w:rsidRPr="00DC6B2C">
        <w:rPr>
          <w:rFonts w:ascii="Times New Roman" w:hAnsi="Times New Roman" w:cs="Times New Roman"/>
        </w:rPr>
        <w:t>                                     296 do 299</w:t>
      </w:r>
    </w:p>
    <w:p w:rsidR="00DC6B2C" w:rsidRPr="00DC6B2C" w:rsidRDefault="00DC6B2C" w:rsidP="00DC6B2C">
      <w:pPr>
        <w:rPr>
          <w:rFonts w:ascii="Times New Roman" w:hAnsi="Times New Roman" w:cs="Times New Roman"/>
        </w:rPr>
      </w:pPr>
      <w:r w:rsidRPr="00DC6B2C">
        <w:rPr>
          <w:rFonts w:ascii="Times New Roman" w:hAnsi="Times New Roman" w:cs="Times New Roman"/>
        </w:rPr>
        <w:t>Świadczenia na rzecz osób fizycznych  302 do 305, 307, 311, 320 do 321 i 324</w:t>
      </w:r>
    </w:p>
    <w:p w:rsidR="00DC6B2C" w:rsidRPr="00DC6B2C" w:rsidRDefault="00DC6B2C" w:rsidP="00DC6B2C">
      <w:pPr>
        <w:rPr>
          <w:rFonts w:ascii="Times New Roman" w:hAnsi="Times New Roman" w:cs="Times New Roman"/>
        </w:rPr>
      </w:pPr>
      <w:r w:rsidRPr="00DC6B2C">
        <w:rPr>
          <w:rFonts w:ascii="Times New Roman" w:hAnsi="Times New Roman" w:cs="Times New Roman"/>
        </w:rPr>
        <w:t>                                     do 326</w:t>
      </w:r>
    </w:p>
    <w:p w:rsidR="00DC6B2C" w:rsidRPr="00DC6B2C" w:rsidRDefault="00DC6B2C" w:rsidP="00DC6B2C">
      <w:pPr>
        <w:rPr>
          <w:rFonts w:ascii="Times New Roman" w:hAnsi="Times New Roman" w:cs="Times New Roman"/>
        </w:rPr>
      </w:pPr>
      <w:r w:rsidRPr="00DC6B2C">
        <w:rPr>
          <w:rFonts w:ascii="Times New Roman" w:hAnsi="Times New Roman" w:cs="Times New Roman"/>
        </w:rPr>
        <w:t>Wydatki bieżące jednostek budżetowych  400 do 430, 432 do 434, 436, 438 do 470,</w:t>
      </w:r>
    </w:p>
    <w:p w:rsidR="00DC6B2C" w:rsidRPr="00DC6B2C" w:rsidRDefault="00DC6B2C" w:rsidP="00DC6B2C">
      <w:pPr>
        <w:rPr>
          <w:rFonts w:ascii="Times New Roman" w:hAnsi="Times New Roman" w:cs="Times New Roman"/>
        </w:rPr>
      </w:pPr>
      <w:r w:rsidRPr="00DC6B2C">
        <w:rPr>
          <w:rFonts w:ascii="Times New Roman" w:hAnsi="Times New Roman" w:cs="Times New Roman"/>
        </w:rPr>
        <w:t>                                     472, 476 do 478, 481, 488 do 491 i 493 do 498</w:t>
      </w:r>
    </w:p>
    <w:p w:rsidR="00DC6B2C" w:rsidRPr="00DC6B2C" w:rsidRDefault="00DC6B2C" w:rsidP="00DC6B2C">
      <w:pPr>
        <w:rPr>
          <w:rFonts w:ascii="Times New Roman" w:hAnsi="Times New Roman" w:cs="Times New Roman"/>
        </w:rPr>
      </w:pPr>
      <w:r w:rsidRPr="00DC6B2C">
        <w:rPr>
          <w:rFonts w:ascii="Times New Roman" w:hAnsi="Times New Roman" w:cs="Times New Roman"/>
        </w:rPr>
        <w:t>Wydatki majątkowe     601 do 602, 605 do 608, 611 do 614, 616</w:t>
      </w:r>
    </w:p>
    <w:p w:rsidR="00DC6B2C" w:rsidRPr="00DC6B2C" w:rsidRDefault="00DC6B2C" w:rsidP="00DC6B2C">
      <w:pPr>
        <w:rPr>
          <w:rFonts w:ascii="Times New Roman" w:hAnsi="Times New Roman" w:cs="Times New Roman"/>
        </w:rPr>
      </w:pPr>
      <w:r w:rsidRPr="00DC6B2C">
        <w:rPr>
          <w:rFonts w:ascii="Times New Roman" w:hAnsi="Times New Roman" w:cs="Times New Roman"/>
        </w:rPr>
        <w:t>                                     do 633, 641 do 643, 651 do 658, 661 do 667 i 680</w:t>
      </w:r>
    </w:p>
    <w:p w:rsidR="00DC6B2C" w:rsidRPr="00DC6B2C" w:rsidRDefault="00DC6B2C" w:rsidP="00DC6B2C">
      <w:pPr>
        <w:rPr>
          <w:rFonts w:ascii="Times New Roman" w:hAnsi="Times New Roman" w:cs="Times New Roman"/>
        </w:rPr>
      </w:pPr>
      <w:r w:rsidRPr="00DC6B2C">
        <w:rPr>
          <w:rFonts w:ascii="Times New Roman" w:hAnsi="Times New Roman" w:cs="Times New Roman"/>
        </w:rPr>
        <w:t>Obsługa długu publicznego            801 do 803 i 806 do 814</w:t>
      </w:r>
    </w:p>
    <w:p w:rsidR="00DC6B2C" w:rsidRPr="00DC6B2C" w:rsidRDefault="00DC6B2C" w:rsidP="00DC6B2C">
      <w:pPr>
        <w:rPr>
          <w:rFonts w:ascii="Times New Roman" w:hAnsi="Times New Roman" w:cs="Times New Roman"/>
        </w:rPr>
      </w:pPr>
      <w:r w:rsidRPr="00DC6B2C">
        <w:rPr>
          <w:rFonts w:ascii="Times New Roman" w:hAnsi="Times New Roman" w:cs="Times New Roman"/>
        </w:rPr>
        <w:t>Wydatki na realizację programów      Grupa obejmuje wydatki klasyfikowane w</w:t>
      </w:r>
    </w:p>
    <w:p w:rsidR="00DC6B2C" w:rsidRPr="00DC6B2C" w:rsidRDefault="00DC6B2C" w:rsidP="00DC6B2C">
      <w:pPr>
        <w:rPr>
          <w:rFonts w:ascii="Times New Roman" w:hAnsi="Times New Roman" w:cs="Times New Roman"/>
        </w:rPr>
      </w:pPr>
      <w:r w:rsidRPr="00DC6B2C">
        <w:rPr>
          <w:rFonts w:ascii="Times New Roman" w:hAnsi="Times New Roman" w:cs="Times New Roman"/>
        </w:rPr>
        <w:t>finansowanych z udziałem środków,    paragrafach z odpowiednią czwartą cyfrą,</w:t>
      </w:r>
    </w:p>
    <w:p w:rsidR="00DC6B2C" w:rsidRPr="00DC6B2C" w:rsidRDefault="00DC6B2C" w:rsidP="00DC6B2C">
      <w:pPr>
        <w:rPr>
          <w:rFonts w:ascii="Times New Roman" w:hAnsi="Times New Roman" w:cs="Times New Roman"/>
        </w:rPr>
      </w:pPr>
      <w:r w:rsidRPr="00DC6B2C">
        <w:rPr>
          <w:rFonts w:ascii="Times New Roman" w:hAnsi="Times New Roman" w:cs="Times New Roman"/>
        </w:rPr>
        <w:t>o których mowa w art. 5 ust. 1 pkt 2  stosowaną dla środków, o których mowa w</w:t>
      </w:r>
    </w:p>
    <w:p w:rsidR="00DC6B2C" w:rsidRPr="00DC6B2C" w:rsidRDefault="00DC6B2C" w:rsidP="00DC6B2C">
      <w:pPr>
        <w:rPr>
          <w:rFonts w:ascii="Times New Roman" w:hAnsi="Times New Roman" w:cs="Times New Roman"/>
        </w:rPr>
      </w:pPr>
      <w:r w:rsidRPr="00DC6B2C">
        <w:rPr>
          <w:rFonts w:ascii="Times New Roman" w:hAnsi="Times New Roman" w:cs="Times New Roman"/>
        </w:rPr>
        <w:t>ustawy, w tym wydatki budżetu        art. 5 ust. 1 pkt 2 ustawy, tj. odpowiednio:</w:t>
      </w:r>
    </w:p>
    <w:p w:rsidR="00DC6B2C" w:rsidRPr="00DC6B2C" w:rsidRDefault="00DC6B2C" w:rsidP="00DC6B2C">
      <w:pPr>
        <w:rPr>
          <w:rFonts w:ascii="Times New Roman" w:hAnsi="Times New Roman" w:cs="Times New Roman"/>
        </w:rPr>
      </w:pPr>
      <w:r w:rsidRPr="00DC6B2C">
        <w:rPr>
          <w:rFonts w:ascii="Times New Roman" w:hAnsi="Times New Roman" w:cs="Times New Roman"/>
        </w:rPr>
        <w:t>środków europejskich                 "1", "2", "5", "6", "7" (w zakresie budżetu środków europejskich), "8", "9".</w:t>
      </w:r>
    </w:p>
    <w:p w:rsidR="00DC6B2C" w:rsidRPr="00DC6B2C" w:rsidRDefault="00DC6B2C" w:rsidP="00DC6B2C">
      <w:pPr>
        <w:rPr>
          <w:rFonts w:ascii="Times New Roman" w:hAnsi="Times New Roman" w:cs="Times New Roman"/>
        </w:rPr>
      </w:pPr>
      <w:r w:rsidRPr="00DC6B2C">
        <w:rPr>
          <w:rFonts w:ascii="Times New Roman" w:hAnsi="Times New Roman" w:cs="Times New Roman"/>
        </w:rPr>
        <w:t>Środki własne Unii Europejskiej      851 do 857</w:t>
      </w:r>
    </w:p>
    <w:p w:rsidR="00DC6B2C" w:rsidRPr="00DC6B2C" w:rsidRDefault="00DC6B2C" w:rsidP="00DC6B2C">
      <w:pPr>
        <w:rPr>
          <w:rFonts w:ascii="Times New Roman" w:hAnsi="Times New Roman" w:cs="Times New Roman"/>
        </w:rPr>
      </w:pPr>
      <w:r w:rsidRPr="00DC6B2C">
        <w:rPr>
          <w:rFonts w:ascii="Times New Roman" w:hAnsi="Times New Roman" w:cs="Times New Roman"/>
        </w:rPr>
        <w:t>Do wydatków majątkowych jednostki samorządu terytorialnego, o których mowa w art. 236 ust. 4 ustawy, zalicza się paragrafy: 601, 605, 606, 613, 614, 617, 619-623, 625, 630, 656-658, 661-666 i 680.</w:t>
      </w:r>
    </w:p>
    <w:p w:rsidR="00DC6B2C" w:rsidRPr="00DC6B2C" w:rsidRDefault="00DC6B2C" w:rsidP="00DC6B2C">
      <w:pPr>
        <w:rPr>
          <w:rFonts w:ascii="Times New Roman" w:hAnsi="Times New Roman" w:cs="Times New Roman"/>
        </w:rPr>
      </w:pPr>
      <w:r w:rsidRPr="00DC6B2C">
        <w:rPr>
          <w:rFonts w:ascii="Times New Roman" w:hAnsi="Times New Roman" w:cs="Times New Roman"/>
        </w:rPr>
        <w:t>Klasyfikacja paragrafów wydatków i środków jest czterocyfrowa. Czwartą cyfrą jest cyfra zero lub niżej wymieniona odpowiednia cyfra.</w:t>
      </w:r>
    </w:p>
    <w:p w:rsidR="00DC6B2C" w:rsidRPr="00DC6B2C" w:rsidRDefault="00DC6B2C" w:rsidP="00DC6B2C">
      <w:pPr>
        <w:rPr>
          <w:rFonts w:ascii="Times New Roman" w:hAnsi="Times New Roman" w:cs="Times New Roman"/>
        </w:rPr>
      </w:pPr>
      <w:r w:rsidRPr="00DC6B2C">
        <w:rPr>
          <w:rFonts w:ascii="Times New Roman" w:hAnsi="Times New Roman" w:cs="Times New Roman"/>
        </w:rPr>
        <w:t>1    Finansowanie programów ze środków bezzwrotnych pochodzących z Unii Europejskiej</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Symbol ten stosuje się do oznaczenia wydatków ponoszonych w trakcie realizacji przedsięwzięć w ramach danego programu finansowanego ze środków bezzwrotnych pochodzących z Unii Europejskiej, m.in. do wydatków realizowanych ze środków instrumentu finansowego UE </w:t>
      </w:r>
      <w:proofErr w:type="spellStart"/>
      <w:r w:rsidRPr="00DC6B2C">
        <w:rPr>
          <w:rFonts w:ascii="Times New Roman" w:hAnsi="Times New Roman" w:cs="Times New Roman"/>
        </w:rPr>
        <w:t>Transition</w:t>
      </w:r>
      <w:proofErr w:type="spellEnd"/>
      <w:r w:rsidRPr="00DC6B2C">
        <w:rPr>
          <w:rFonts w:ascii="Times New Roman" w:hAnsi="Times New Roman" w:cs="Times New Roman"/>
        </w:rPr>
        <w:t xml:space="preserve"> </w:t>
      </w:r>
      <w:proofErr w:type="spellStart"/>
      <w:r w:rsidRPr="00DC6B2C">
        <w:rPr>
          <w:rFonts w:ascii="Times New Roman" w:hAnsi="Times New Roman" w:cs="Times New Roman"/>
        </w:rPr>
        <w:t>Facility</w:t>
      </w:r>
      <w:proofErr w:type="spellEnd"/>
      <w:r w:rsidRPr="00DC6B2C">
        <w:rPr>
          <w:rFonts w:ascii="Times New Roman" w:hAnsi="Times New Roman" w:cs="Times New Roman"/>
        </w:rPr>
        <w:t xml:space="preserve"> lub z innych środków, o których mowa w art. 5 ust. 3 pkt 6 ustawy, w tym do wydatków ponoszonych w ramach działu 3a budżetu Unii Europejskiej.</w:t>
      </w:r>
    </w:p>
    <w:p w:rsidR="00DC6B2C" w:rsidRPr="00DC6B2C" w:rsidRDefault="00DC6B2C" w:rsidP="00DC6B2C">
      <w:pPr>
        <w:rPr>
          <w:rFonts w:ascii="Times New Roman" w:hAnsi="Times New Roman" w:cs="Times New Roman"/>
        </w:rPr>
      </w:pPr>
      <w:r w:rsidRPr="00DC6B2C">
        <w:rPr>
          <w:rFonts w:ascii="Times New Roman" w:hAnsi="Times New Roman" w:cs="Times New Roman"/>
        </w:rPr>
        <w:t>2    Współfinansowanie programów realizowanych ze środków bezzwrotnych pochodzących z Unii Europejskiej</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Symbol ten stosuje się do oznaczenia wydatków ponoszonych w trakcie realizacji tych przedsięwzięć w ramach programów finansowanych ze środków bezzwrotnych pochodzących z Unii Europejskiej, co do których strona polska podjęła zobowiązanie, że będą one również przez nią finansowane. Źródłem finansowania tych wydatków mogą być np. środki pochodzące z budżetu państwa oraz środki własne </w:t>
      </w:r>
      <w:r w:rsidRPr="00DC6B2C">
        <w:rPr>
          <w:rFonts w:ascii="Times New Roman" w:hAnsi="Times New Roman" w:cs="Times New Roman"/>
        </w:rPr>
        <w:lastRenderedPageBreak/>
        <w:t>jednostek samorządu terytorialnego. Symbol ten stosuje się również do wydatków współfinansowanych ze środków instrumentu finansowego UE</w:t>
      </w:r>
    </w:p>
    <w:p w:rsidR="00DC6B2C" w:rsidRPr="00DC6B2C" w:rsidRDefault="00DC6B2C" w:rsidP="00DC6B2C">
      <w:pPr>
        <w:rPr>
          <w:rFonts w:ascii="Times New Roman" w:hAnsi="Times New Roman" w:cs="Times New Roman"/>
        </w:rPr>
      </w:pPr>
      <w:proofErr w:type="spellStart"/>
      <w:r w:rsidRPr="00DC6B2C">
        <w:rPr>
          <w:rFonts w:ascii="Times New Roman" w:hAnsi="Times New Roman" w:cs="Times New Roman"/>
        </w:rPr>
        <w:t>Transition</w:t>
      </w:r>
      <w:proofErr w:type="spellEnd"/>
      <w:r w:rsidRPr="00DC6B2C">
        <w:rPr>
          <w:rFonts w:ascii="Times New Roman" w:hAnsi="Times New Roman" w:cs="Times New Roman"/>
        </w:rPr>
        <w:t xml:space="preserve"> </w:t>
      </w:r>
      <w:proofErr w:type="spellStart"/>
      <w:r w:rsidRPr="00DC6B2C">
        <w:rPr>
          <w:rFonts w:ascii="Times New Roman" w:hAnsi="Times New Roman" w:cs="Times New Roman"/>
        </w:rPr>
        <w:t>Facility</w:t>
      </w:r>
      <w:proofErr w:type="spellEnd"/>
      <w:r w:rsidRPr="00DC6B2C">
        <w:rPr>
          <w:rFonts w:ascii="Times New Roman" w:hAnsi="Times New Roman" w:cs="Times New Roman"/>
        </w:rPr>
        <w:t xml:space="preserve"> lub z innych środków, o których mowa w art. 5 ust. 3 pkt 6 ustawy, w tym do wydatków ponoszonych w ramach działu 3a budżetu Unii Europejskiej.</w:t>
      </w:r>
    </w:p>
    <w:p w:rsidR="00DC6B2C" w:rsidRPr="00DC6B2C" w:rsidRDefault="00DC6B2C" w:rsidP="00DC6B2C">
      <w:pPr>
        <w:rPr>
          <w:rFonts w:ascii="Times New Roman" w:hAnsi="Times New Roman" w:cs="Times New Roman"/>
        </w:rPr>
      </w:pPr>
      <w:r w:rsidRPr="00DC6B2C">
        <w:rPr>
          <w:rFonts w:ascii="Times New Roman" w:hAnsi="Times New Roman" w:cs="Times New Roman"/>
        </w:rPr>
        <w:t>3    Finansowanie z pożyczek i kredytów zagranicznych oraz darowizn lub grantów przyznanych Polsce przez poszczególne kraje lub instytucje</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do oznaczenia wszystkich wydatków ponoszonych w trakcie realizacji przedsięwzięć, których źródłem finansowania są środki pochodzące z pożyczek i kredytów zagranicznych z międzynarodowych instytucji finansowych, np. Banku Światowego (Międzynarodowego Banku Odbudowy i Rozwoju), Europejskiego Banku Inwestycyjnego, Europejskiego Banku Odbudowy i Rozwoju, Nordyckiego Inwestycyjnego Banku, Banku Rozwoju Rady Europy.</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również do oznaczenia wszystkich wydatków ponoszonych w trakcie realizacji przedsięwzięć, których źródłem finansowania są środki pochodzące z darowizn, grantów przyznanych Polsce przez poszczególne kraje lub instytucje (np. grant rządu USA, Królestwa Niderlandów itp.).</w:t>
      </w:r>
    </w:p>
    <w:p w:rsidR="00DC6B2C" w:rsidRPr="00DC6B2C" w:rsidRDefault="00DC6B2C" w:rsidP="00DC6B2C">
      <w:pPr>
        <w:rPr>
          <w:rFonts w:ascii="Times New Roman" w:hAnsi="Times New Roman" w:cs="Times New Roman"/>
        </w:rPr>
      </w:pPr>
      <w:r w:rsidRPr="00DC6B2C">
        <w:rPr>
          <w:rFonts w:ascii="Times New Roman" w:hAnsi="Times New Roman" w:cs="Times New Roman"/>
        </w:rPr>
        <w:t>4    Współfinansowanie pożyczek i kredytów zagranicznych oraz darowizn lub grantów przyznanych Polsce przez poszczególne kraje lub instytucje</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do oznaczenia wszystkich wydatków ponoszonych w trakcie realizacji tych przedsięwzięć finansowanych z pożyczek i kredytów zagranicznych, a także z grantów i darowizn, co do których strona polska podjęła zobowiązanie, że będą one również przez nią finansowane. Zobowiązanie strony polskiej potwierdzone jest w dokumentach przyznania pożyczek lub kredytów zagranicznych z międzynarodowych instytucji finansowych albo w dokumentach przyznania grantów lub darowizn. Źródłem finansowania tych wydatków mogą być np. środki pochodzące z budżetu państwa oraz środki własne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5    Finansowanie z innych środków bezzwrotnych</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do wydatków budżetu państwa finansowanych ze środków Norweskiego Mechanizmu Finansowego, Mechanizmu Finansowego Europejskiego Obszaru Gospodarczego oraz Szwajcarsko-Polskiego Programu Współpracy, z wyłączeniem środków europejskich, do których stosuje się czwartą cyfrę paragrafu "7".</w:t>
      </w:r>
    </w:p>
    <w:p w:rsidR="00DC6B2C" w:rsidRPr="00DC6B2C" w:rsidRDefault="00DC6B2C" w:rsidP="00DC6B2C">
      <w:pPr>
        <w:rPr>
          <w:rFonts w:ascii="Times New Roman" w:hAnsi="Times New Roman" w:cs="Times New Roman"/>
        </w:rPr>
      </w:pPr>
      <w:r w:rsidRPr="00DC6B2C">
        <w:rPr>
          <w:rFonts w:ascii="Times New Roman" w:hAnsi="Times New Roman" w:cs="Times New Roman"/>
        </w:rPr>
        <w:t>6    Współfinansowanie innych środków bezzwrotnych</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do wydatków na współfinansowanie przedsięwzięć realizowanych w ramach Norweskiego Mechanizmu Finansowego, Mechanizmu Finansowego Europejskiego Obszaru Gospodarczego oraz Szwajcarsko-Polskiego Programu Współpracy.</w:t>
      </w:r>
    </w:p>
    <w:p w:rsidR="00DC6B2C" w:rsidRPr="00DC6B2C" w:rsidRDefault="00DC6B2C" w:rsidP="00DC6B2C">
      <w:pPr>
        <w:rPr>
          <w:rFonts w:ascii="Times New Roman" w:hAnsi="Times New Roman" w:cs="Times New Roman"/>
        </w:rPr>
      </w:pPr>
      <w:r w:rsidRPr="00DC6B2C">
        <w:rPr>
          <w:rFonts w:ascii="Times New Roman" w:hAnsi="Times New Roman" w:cs="Times New Roman"/>
        </w:rPr>
        <w:t>7    Płatności w zakresie budżetu środków europejskich</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dla wydatków dokonywanych w ramach płatności budżetu środków europejskich.</w:t>
      </w:r>
    </w:p>
    <w:p w:rsidR="00DC6B2C" w:rsidRPr="00DC6B2C" w:rsidRDefault="00DC6B2C" w:rsidP="00DC6B2C">
      <w:pPr>
        <w:rPr>
          <w:rFonts w:ascii="Times New Roman" w:hAnsi="Times New Roman" w:cs="Times New Roman"/>
        </w:rPr>
      </w:pPr>
      <w:r w:rsidRPr="00DC6B2C">
        <w:rPr>
          <w:rFonts w:ascii="Times New Roman" w:hAnsi="Times New Roman" w:cs="Times New Roman"/>
        </w:rPr>
        <w:t>8    Finansowanie programów i projektów ze środków, o których mowa w art. 5 ust. 3 ustawy, z wyłączeniem środków, o których mowa w art. 5 ust. 3 pkt 2, pkt 5 lit. c i d oraz pkt 6 ustawy oraz z wyłączeniem budżetu środków europejskich</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Symbol ten stosuje się do oznaczenia wszystkich wydatków ponoszonych w trakcie realizacji przedsięwzięć w ramach danego programu lub projektu finansowanego ze środków pochodzących z budżetu UE, o których mowa w art. 5 ust. 3 ustawy, z wyłączeniem środków, o których mowa w art. 5 ust. 3 pkt 2, pkt 5 lit. c i d oraz pkt 6 ustawy (do których stosowana jest czwarta cyfra 5 lub 1) oraz z </w:t>
      </w:r>
      <w:r w:rsidRPr="00DC6B2C">
        <w:rPr>
          <w:rFonts w:ascii="Times New Roman" w:hAnsi="Times New Roman" w:cs="Times New Roman"/>
        </w:rPr>
        <w:lastRenderedPageBreak/>
        <w:t>wyłączeniem budżetu środków europejskich, a także z wyjątkiem wydatków oznaczonych cyfrą 9. Symbol ten stosuje się również do oznaczenia wydatków ponoszonych na finansowanie Programu Rozwoju Obszarów Wiejskich w ramach Wspólnej Polityki Rolnej, z udziałem funduszy unijnych finansujących Wspólną Politykę Rolną. Stosuje się go również do wydatków, których źródłem finansowania jest pożyczka na prefinansowanie z budżetu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9    Współfinansowanie programów i projektów realizowanych ze środków, o których mowa w art. 5 ust. 3 ustawy, z wyłączeniem środków, o których mowa w art. 5 ust. 3 pkt 2, pkt 5 lit. c i d oraz pkt 6 ustawy</w:t>
      </w:r>
    </w:p>
    <w:p w:rsidR="00DC6B2C" w:rsidRPr="00DC6B2C" w:rsidRDefault="00DC6B2C" w:rsidP="00DC6B2C">
      <w:pPr>
        <w:rPr>
          <w:rFonts w:ascii="Times New Roman" w:hAnsi="Times New Roman" w:cs="Times New Roman"/>
        </w:rPr>
      </w:pPr>
      <w:r w:rsidRPr="00DC6B2C">
        <w:rPr>
          <w:rFonts w:ascii="Times New Roman" w:hAnsi="Times New Roman" w:cs="Times New Roman"/>
        </w:rPr>
        <w:t>Symbol ten stosuje się do oznaczenia wydatków ponoszonych w trakcie realizacji przedsięwzięć finansowanych ze środków pochodzących z budżetu UE, o których mowa w art. 5 ust. 3 ustawy, z wyłączeniem środków, o których mowa w art. 5 ust. 3 pkt 2, pkt 5 lit. c i d oraz pkt 6 ustawy (do których stosowana jest czwarta cyfra 6 lub 2), stanowiących krajowy wkład publiczny w realizację programu lub projektu. Źródłem finansowania tych wydatków mogą być na przykład środki pochodzące z budżetu państwa (z wyłączeniem środków otrzymanych z tytułu pożyczki na prefinansowanie) bądź środki własne jednostek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Objaśnienia do paragrafów 302 do 305, 307, 401 do 404, 409 do 410 i 417 do 418 opracowano w oparciu o przepisy wydane na podstawie art. 31 ustawy z dnia 29 czerwca 1995 r. o statystyce publicznej (Dz. U. z 2012 r. poz. 591,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Paragrafy</w:t>
      </w:r>
    </w:p>
    <w:p w:rsidR="00DC6B2C" w:rsidRPr="00DC6B2C" w:rsidRDefault="00DC6B2C" w:rsidP="00DC6B2C">
      <w:pPr>
        <w:rPr>
          <w:rFonts w:ascii="Times New Roman" w:hAnsi="Times New Roman" w:cs="Times New Roman"/>
        </w:rPr>
      </w:pPr>
      <w:r w:rsidRPr="00DC6B2C">
        <w:rPr>
          <w:rFonts w:ascii="Times New Roman" w:hAnsi="Times New Roman" w:cs="Times New Roman"/>
        </w:rPr>
        <w:t>200          Dotacje celowe w ramach programów finansowanych z udziałem środków europejskich oraz środków, o których mowa w art. 5 ust. 1 pkt 3 oraz ust. 3 pkt 5 i 6 ustawy, lub płatności w ramach budżetu środków europejskich, z wyłączeniem wydatków klasyfikowanych w paragrafie 205</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stosuje się również do rozliczeń dotacji rozwojowej otrzymanej przed 31 grudnia 2009 r., w tym zwrotów środków tej dotacji, oraz do zwrotów środków, o których mowa powyżej.</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Paragrafu tego nie stosuje się w przypadku środków uzyskanych przez państwowe jednostki budżetowe na wydatki ponoszone bezpośrednio przez te jednostki.</w:t>
      </w:r>
    </w:p>
    <w:p w:rsidR="00DC6B2C" w:rsidRPr="00DC6B2C" w:rsidRDefault="00DC6B2C" w:rsidP="00DC6B2C">
      <w:pPr>
        <w:rPr>
          <w:rFonts w:ascii="Times New Roman" w:hAnsi="Times New Roman" w:cs="Times New Roman"/>
        </w:rPr>
      </w:pPr>
      <w:r w:rsidRPr="00DC6B2C">
        <w:rPr>
          <w:rFonts w:ascii="Times New Roman" w:hAnsi="Times New Roman" w:cs="Times New Roman"/>
        </w:rPr>
        <w:t>201          Dotacje celowe przekazane z budżetu państwa na realizację zadań bieżących z zakresu administracji rządowej oraz innych zadań zleconych gminom (związkom gmin) ustawami</w:t>
      </w:r>
    </w:p>
    <w:p w:rsidR="00DC6B2C" w:rsidRPr="00DC6B2C" w:rsidRDefault="00DC6B2C" w:rsidP="00DC6B2C">
      <w:pPr>
        <w:rPr>
          <w:rFonts w:ascii="Times New Roman" w:hAnsi="Times New Roman" w:cs="Times New Roman"/>
        </w:rPr>
      </w:pPr>
      <w:r w:rsidRPr="00DC6B2C">
        <w:rPr>
          <w:rFonts w:ascii="Times New Roman" w:hAnsi="Times New Roman" w:cs="Times New Roman"/>
        </w:rPr>
        <w:t>202          Dotacje celowe przekazane z budżetu państwa na zadania bieżące realizowane przez gminę na podstawie porozumień z organami administracji rządowej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203          Dotacje celowe przekazane z budżetu państwa na realizację własnych zadań bieżących gmin (związków gmin)</w:t>
      </w:r>
    </w:p>
    <w:p w:rsidR="00DC6B2C" w:rsidRPr="00DC6B2C" w:rsidRDefault="00DC6B2C" w:rsidP="00DC6B2C">
      <w:pPr>
        <w:rPr>
          <w:rFonts w:ascii="Times New Roman" w:hAnsi="Times New Roman" w:cs="Times New Roman"/>
        </w:rPr>
      </w:pPr>
      <w:r w:rsidRPr="00DC6B2C">
        <w:rPr>
          <w:rFonts w:ascii="Times New Roman" w:hAnsi="Times New Roman" w:cs="Times New Roman"/>
        </w:rPr>
        <w:t>204          Dotacje przekazane z budżetu państwa na realizację zadań bieżących gmin z zakresu edukacyjnej opieki wychowawczej finansowanych w całości przez budżet państwa w ramach programów rządowych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205          Dotacje celowe w ramach programów finansowanych z udziałem środków europejskich oraz środków, o których mowa w art. 5 ust. 3 pkt 5 lit. a i b ustawy, lub płatności w ramach budżetu środków europejskich, realizowanych przez jednostki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dotyczy środków dotacji i płatności przekazywanych na realizację projektów i programów z ww. środków dla jednostek samorządu terytorialnego występujących w charakterze beneficjenta tylko w zakresie programów realizowanych w ramach Perspektywy Finansowej 2014-2020.</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211          Dotacje celowe przekazane z budżetu państwa na zadania bieżące z zakresu administracji rządowej oraz inne zadania zlecone ustawami realizowane przez powiat</w:t>
      </w:r>
    </w:p>
    <w:p w:rsidR="00DC6B2C" w:rsidRPr="00DC6B2C" w:rsidRDefault="00DC6B2C" w:rsidP="00DC6B2C">
      <w:pPr>
        <w:rPr>
          <w:rFonts w:ascii="Times New Roman" w:hAnsi="Times New Roman" w:cs="Times New Roman"/>
        </w:rPr>
      </w:pPr>
      <w:r w:rsidRPr="00DC6B2C">
        <w:rPr>
          <w:rFonts w:ascii="Times New Roman" w:hAnsi="Times New Roman" w:cs="Times New Roman"/>
        </w:rPr>
        <w:t>212          Dotacje celowe przekazane z budżetu państwa na zadania bieżące realizowane przez powiat na podstawie porozumień z organami administracji rządowej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213          Dotacje celowe przekazane z budżetu państwa na realizację bieżących zadań własnych powiatu</w:t>
      </w:r>
    </w:p>
    <w:p w:rsidR="00DC6B2C" w:rsidRPr="00DC6B2C" w:rsidRDefault="00DC6B2C" w:rsidP="00DC6B2C">
      <w:pPr>
        <w:rPr>
          <w:rFonts w:ascii="Times New Roman" w:hAnsi="Times New Roman" w:cs="Times New Roman"/>
        </w:rPr>
      </w:pPr>
      <w:r w:rsidRPr="00DC6B2C">
        <w:rPr>
          <w:rFonts w:ascii="Times New Roman" w:hAnsi="Times New Roman" w:cs="Times New Roman"/>
        </w:rPr>
        <w:t>219          Rezerwy subwencji ogólnej</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rezerwy, o których mowa w art. 26 ustawy z dnia 13 listopada 2003 r. o dochodach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220          Rezerwy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nie obejmuje rezerw wymienionych w paragrafie 219, 320, 481 i 680. Paragraf ten nie dotyczy wydatków na realizację programów finansowanych z udziałem środków, o których mowa w art. 5 ust. 1 pkt 2 ustawy, w tym wydatków budżetu środków europejskich.</w:t>
      </w:r>
    </w:p>
    <w:p w:rsidR="00DC6B2C" w:rsidRPr="00DC6B2C" w:rsidRDefault="00DC6B2C" w:rsidP="00DC6B2C">
      <w:pPr>
        <w:rPr>
          <w:rFonts w:ascii="Times New Roman" w:hAnsi="Times New Roman" w:cs="Times New Roman"/>
        </w:rPr>
      </w:pPr>
      <w:r w:rsidRPr="00DC6B2C">
        <w:rPr>
          <w:rFonts w:ascii="Times New Roman" w:hAnsi="Times New Roman" w:cs="Times New Roman"/>
        </w:rPr>
        <w:t>221          Dotacje celowe przekazane z budżetu państwa na zadania bieżące z zakresu administracji rządowej oraz inne zadania zlecone ustawami realizowane przez samorząd województwa</w:t>
      </w:r>
    </w:p>
    <w:p w:rsidR="00DC6B2C" w:rsidRPr="00DC6B2C" w:rsidRDefault="00DC6B2C" w:rsidP="00DC6B2C">
      <w:pPr>
        <w:rPr>
          <w:rFonts w:ascii="Times New Roman" w:hAnsi="Times New Roman" w:cs="Times New Roman"/>
        </w:rPr>
      </w:pPr>
      <w:r w:rsidRPr="00DC6B2C">
        <w:rPr>
          <w:rFonts w:ascii="Times New Roman" w:hAnsi="Times New Roman" w:cs="Times New Roman"/>
        </w:rPr>
        <w:t>222          Dotacje celowe przekazane z budżetu państwa na zadania bieżące realizowane przez samorząd województwa na podstawie porozumień z organami administracji rządowej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223          Dotacje celowe przekazane z budżetu państwa na realizację bieżących zadań własnych samorządu województwa</w:t>
      </w:r>
    </w:p>
    <w:p w:rsidR="00DC6B2C" w:rsidRPr="00DC6B2C" w:rsidRDefault="00DC6B2C" w:rsidP="00DC6B2C">
      <w:pPr>
        <w:rPr>
          <w:rFonts w:ascii="Times New Roman" w:hAnsi="Times New Roman" w:cs="Times New Roman"/>
        </w:rPr>
      </w:pPr>
      <w:r w:rsidRPr="00DC6B2C">
        <w:rPr>
          <w:rFonts w:ascii="Times New Roman" w:hAnsi="Times New Roman" w:cs="Times New Roman"/>
        </w:rPr>
        <w:t>224          Dotacje celowe przekazane z budżetu państwa dla państwowej instytucji kultury na dofinansowanie zadań bieżących objętych mecenatem państwa, wykonywanych w ramach programów ministra właściwego do spraw kultury i ochrony dziedzictwa narodowego przez samorządowe instytucje kultury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dotacje udzielane na podstawie § 1 w związku z § 4 rozporządzenia Ministra Kultury z dnia 1 września 2005 r. w sprawie zakresu zadań objętych mecenatem państwa, szczegółowego trybu składania wniosków o udzielenie dotacji oraz trybu przekazywania i rozliczania udzielonych dotacji. Powyższe objaśnienia mają także zastosowanie do paragrafów: 225, 654 i 655.</w:t>
      </w:r>
    </w:p>
    <w:p w:rsidR="00DC6B2C" w:rsidRPr="00DC6B2C" w:rsidRDefault="00DC6B2C" w:rsidP="00DC6B2C">
      <w:pPr>
        <w:rPr>
          <w:rFonts w:ascii="Times New Roman" w:hAnsi="Times New Roman" w:cs="Times New Roman"/>
        </w:rPr>
      </w:pPr>
      <w:r w:rsidRPr="00DC6B2C">
        <w:rPr>
          <w:rFonts w:ascii="Times New Roman" w:hAnsi="Times New Roman" w:cs="Times New Roman"/>
        </w:rPr>
        <w:t>225          Dotacje celowe przekazane z budżetu państwa dla państwowej instytucji kultury na dofinansowanie zadań bieżących objętych mecenatem państwa, wykonywanych w ramach programów ministra właściwego do spraw kultury i ochrony dziedzictwa narodowego przez jednostki niezaliczane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226          Dotacja podmiotowa z budżetu dla uczelni niepublicznej lub prowadzącej studia doktoranckie jednostki naukowej na pozostałe zadania</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dotacje z budżetu dla uczelni niepublicznych lub prowadzących studia doktoranckie jednostek naukowych, niezaliczanych do sektora finansów publicznych, na zadania określone w ustawie z dnia 27 lipca 2005 r. - Prawo o szkolnictwie wyższym, niezaliczane do paragrafu 250.</w:t>
      </w:r>
    </w:p>
    <w:p w:rsidR="00DC6B2C" w:rsidRPr="00DC6B2C" w:rsidRDefault="00DC6B2C" w:rsidP="00DC6B2C">
      <w:pPr>
        <w:rPr>
          <w:rFonts w:ascii="Times New Roman" w:hAnsi="Times New Roman" w:cs="Times New Roman"/>
        </w:rPr>
      </w:pPr>
      <w:r w:rsidRPr="00DC6B2C">
        <w:rPr>
          <w:rFonts w:ascii="Times New Roman" w:hAnsi="Times New Roman" w:cs="Times New Roman"/>
        </w:rPr>
        <w:t>227          Dotacja podmiotowa z budżetu dla uczelni publicznej lub prowadzącej studia doktoranckie jednostki naukowej na pozostałe zadania</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W paragrafie tym ujmuje się dotacje z budżetu dla uczelni publicznych lub prowadzących studia doktoranckie jednostek naukowych, zaliczanych do sektora finansów publicznych, na zadania </w:t>
      </w:r>
      <w:r w:rsidRPr="00DC6B2C">
        <w:rPr>
          <w:rFonts w:ascii="Times New Roman" w:hAnsi="Times New Roman" w:cs="Times New Roman"/>
        </w:rPr>
        <w:lastRenderedPageBreak/>
        <w:t>określone w ustawie z dnia 27 lipca 2005 r. - Prawo o szkolnictwie wyższym, niezaliczane do paragrafu 252.</w:t>
      </w:r>
    </w:p>
    <w:p w:rsidR="00DC6B2C" w:rsidRPr="00DC6B2C" w:rsidRDefault="00DC6B2C" w:rsidP="00DC6B2C">
      <w:pPr>
        <w:rPr>
          <w:rFonts w:ascii="Times New Roman" w:hAnsi="Times New Roman" w:cs="Times New Roman"/>
        </w:rPr>
      </w:pPr>
      <w:r w:rsidRPr="00DC6B2C">
        <w:rPr>
          <w:rFonts w:ascii="Times New Roman" w:hAnsi="Times New Roman" w:cs="Times New Roman"/>
        </w:rPr>
        <w:t>228          Dotacja z budżetu dla instytucji gospodarki budżetowej na pierwsze wyposażenie w środki obrotowe</w:t>
      </w:r>
    </w:p>
    <w:p w:rsidR="00DC6B2C" w:rsidRPr="00DC6B2C" w:rsidRDefault="00DC6B2C" w:rsidP="00DC6B2C">
      <w:pPr>
        <w:rPr>
          <w:rFonts w:ascii="Times New Roman" w:hAnsi="Times New Roman" w:cs="Times New Roman"/>
        </w:rPr>
      </w:pPr>
      <w:r w:rsidRPr="00DC6B2C">
        <w:rPr>
          <w:rFonts w:ascii="Times New Roman" w:hAnsi="Times New Roman" w:cs="Times New Roman"/>
        </w:rPr>
        <w:t>229          Wpłata do budżetu nadwyżki środków finansowych przez agencję wykonawczą</w:t>
      </w:r>
    </w:p>
    <w:p w:rsidR="00DC6B2C" w:rsidRPr="00DC6B2C" w:rsidRDefault="00DC6B2C" w:rsidP="00DC6B2C">
      <w:pPr>
        <w:rPr>
          <w:rFonts w:ascii="Times New Roman" w:hAnsi="Times New Roman" w:cs="Times New Roman"/>
        </w:rPr>
      </w:pPr>
      <w:r w:rsidRPr="00DC6B2C">
        <w:rPr>
          <w:rFonts w:ascii="Times New Roman" w:hAnsi="Times New Roman" w:cs="Times New Roman"/>
        </w:rPr>
        <w:t>230          Wpłaty jednostek na państwowy fundusz celowy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 wpłaty, o których mowa w art. 13 ust. 3, 4a i 4e ustawy z dnia 6 kwietnia 1990 r. o Policji, wpłaty, o których mowa w art. 8a ust. 1 ustawy z dnia 12 października 1990 r. o Straży Granicznej, oraz wpłaty, o których mowa w art. 19b-19d i 19g ustawy z dnia 24 sierpnia 1991 r. o Państwowej Straży Pożarnej.</w:t>
      </w:r>
    </w:p>
    <w:p w:rsidR="00DC6B2C" w:rsidRPr="00DC6B2C" w:rsidRDefault="00DC6B2C" w:rsidP="00DC6B2C">
      <w:pPr>
        <w:rPr>
          <w:rFonts w:ascii="Times New Roman" w:hAnsi="Times New Roman" w:cs="Times New Roman"/>
        </w:rPr>
      </w:pPr>
      <w:r w:rsidRPr="00DC6B2C">
        <w:rPr>
          <w:rFonts w:ascii="Times New Roman" w:hAnsi="Times New Roman" w:cs="Times New Roman"/>
        </w:rPr>
        <w:t>231          Dotacje celowe przekazane gminie na zadania bieżące realizowane na podstawie porozumień (umów) między jednostkami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232          Dotacje celowe przekazane dla powiatu na zadania bieżące realizowane na podstawie porozumień (umów) między jednostkami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233          Dotacje celowe przekazane do samorządu województwa na zadania bieżące realizowane na podstawie porozumień (umów) między jednostkami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236          Dotacje celowe z budżetu jednostki samorządu terytorialnego, udzielone w trybie art. 221 ustawy, na finansowanie lub dofinansowanie zadań zleconych do realizacji organizacjom prowadzącym działalność pożytku publicznego</w:t>
      </w:r>
    </w:p>
    <w:p w:rsidR="00DC6B2C" w:rsidRPr="00DC6B2C" w:rsidRDefault="00DC6B2C" w:rsidP="00DC6B2C">
      <w:pPr>
        <w:rPr>
          <w:rFonts w:ascii="Times New Roman" w:hAnsi="Times New Roman" w:cs="Times New Roman"/>
        </w:rPr>
      </w:pPr>
      <w:r w:rsidRPr="00DC6B2C">
        <w:rPr>
          <w:rFonts w:ascii="Times New Roman" w:hAnsi="Times New Roman" w:cs="Times New Roman"/>
        </w:rPr>
        <w:t>Dotacji celowych ujmowanych w tym paragrafie nie wykazuje się w paragrafach 281 do 283.</w:t>
      </w:r>
    </w:p>
    <w:p w:rsidR="00DC6B2C" w:rsidRPr="00DC6B2C" w:rsidRDefault="00DC6B2C" w:rsidP="00DC6B2C">
      <w:pPr>
        <w:rPr>
          <w:rFonts w:ascii="Times New Roman" w:hAnsi="Times New Roman" w:cs="Times New Roman"/>
        </w:rPr>
      </w:pPr>
      <w:r w:rsidRPr="00DC6B2C">
        <w:rPr>
          <w:rFonts w:ascii="Times New Roman" w:hAnsi="Times New Roman" w:cs="Times New Roman"/>
        </w:rPr>
        <w:t>237          Wpłata do budżetu nadwyżki środków obrotowych przez samorządowy zakład budżetowy</w:t>
      </w:r>
    </w:p>
    <w:p w:rsidR="00DC6B2C" w:rsidRPr="00DC6B2C" w:rsidRDefault="00DC6B2C" w:rsidP="00DC6B2C">
      <w:pPr>
        <w:rPr>
          <w:rFonts w:ascii="Times New Roman" w:hAnsi="Times New Roman" w:cs="Times New Roman"/>
        </w:rPr>
      </w:pPr>
      <w:r w:rsidRPr="00DC6B2C">
        <w:rPr>
          <w:rFonts w:ascii="Times New Roman" w:hAnsi="Times New Roman" w:cs="Times New Roman"/>
        </w:rPr>
        <w:t>239          Wpłata do budżetu zysku przez instytucję gospodarki budżetowej</w:t>
      </w:r>
    </w:p>
    <w:p w:rsidR="00DC6B2C" w:rsidRPr="00DC6B2C" w:rsidRDefault="00DC6B2C" w:rsidP="00DC6B2C">
      <w:pPr>
        <w:rPr>
          <w:rFonts w:ascii="Times New Roman" w:hAnsi="Times New Roman" w:cs="Times New Roman"/>
        </w:rPr>
      </w:pPr>
      <w:r w:rsidRPr="00DC6B2C">
        <w:rPr>
          <w:rFonts w:ascii="Times New Roman" w:hAnsi="Times New Roman" w:cs="Times New Roman"/>
        </w:rPr>
        <w:t>240          Wpłata do budżetu pozostałości środków finansowych gromadzonych na wydzielonym rachunku jednostki budżetowej</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wpłaty do budżetu jednostki samorządu terytorialnego pozostałych na dzień 31 grudnia środków finansowych z rachunku samorządowej jednostki budżetowej, prowadzącej działalność określoną w ustawie z dnia 7 września 1991 r. o systemie oświaty, zgodnie z art. 223 ust. 4 ustawy.</w:t>
      </w:r>
    </w:p>
    <w:p w:rsidR="00DC6B2C" w:rsidRPr="00DC6B2C" w:rsidRDefault="00DC6B2C" w:rsidP="00DC6B2C">
      <w:pPr>
        <w:rPr>
          <w:rFonts w:ascii="Times New Roman" w:hAnsi="Times New Roman" w:cs="Times New Roman"/>
        </w:rPr>
      </w:pPr>
      <w:r w:rsidRPr="00DC6B2C">
        <w:rPr>
          <w:rFonts w:ascii="Times New Roman" w:hAnsi="Times New Roman" w:cs="Times New Roman"/>
        </w:rPr>
        <w:t>241          Dotacja z budżetu jednostki samorządu terytorialnego dla samorządowego zakładu budżetowego na pierwsze wyposażenie w środki obrotowe</w:t>
      </w:r>
    </w:p>
    <w:p w:rsidR="00DC6B2C" w:rsidRPr="00DC6B2C" w:rsidRDefault="00DC6B2C" w:rsidP="00DC6B2C">
      <w:pPr>
        <w:rPr>
          <w:rFonts w:ascii="Times New Roman" w:hAnsi="Times New Roman" w:cs="Times New Roman"/>
        </w:rPr>
      </w:pPr>
      <w:r w:rsidRPr="00DC6B2C">
        <w:rPr>
          <w:rFonts w:ascii="Times New Roman" w:hAnsi="Times New Roman" w:cs="Times New Roman"/>
        </w:rPr>
        <w:t>242          Wpłaty dokonywane przez fundusze celowe do budżetu państwa Paragraf ten ma zastosowanie w szczególności do ujmowania w planie finansowym Funduszu Gwarantowanych Świadczeń Pracowniczych kwot wydatków stanowiących wpłatę do budżetu państwa z tytułu ponoszenia przez budżet państwa wydatków związanych z przejęciem przez ministra właściwego do spraw pracy zadań i pracowników Krajowego Biura Funduszu.</w:t>
      </w:r>
    </w:p>
    <w:p w:rsidR="00DC6B2C" w:rsidRPr="00DC6B2C" w:rsidRDefault="00DC6B2C" w:rsidP="00DC6B2C">
      <w:pPr>
        <w:rPr>
          <w:rFonts w:ascii="Times New Roman" w:hAnsi="Times New Roman" w:cs="Times New Roman"/>
        </w:rPr>
      </w:pPr>
      <w:r w:rsidRPr="00DC6B2C">
        <w:rPr>
          <w:rFonts w:ascii="Times New Roman" w:hAnsi="Times New Roman" w:cs="Times New Roman"/>
        </w:rPr>
        <w:t>243          Dotacja z budżetu dla państwowego funduszu celowego</w:t>
      </w:r>
    </w:p>
    <w:p w:rsidR="00DC6B2C" w:rsidRPr="00DC6B2C" w:rsidRDefault="00DC6B2C" w:rsidP="00DC6B2C">
      <w:pPr>
        <w:rPr>
          <w:rFonts w:ascii="Times New Roman" w:hAnsi="Times New Roman" w:cs="Times New Roman"/>
        </w:rPr>
      </w:pPr>
      <w:r w:rsidRPr="00DC6B2C">
        <w:rPr>
          <w:rFonts w:ascii="Times New Roman" w:hAnsi="Times New Roman" w:cs="Times New Roman"/>
        </w:rPr>
        <w:t>244          Dotacje przekazane z państwowych funduszy celowych na realizację zadań bieżących dla jednostek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245          Dotacje przekazane z państwowych funduszy celowych na realizację zadań bieżących dla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246          Wpłaty przekazane przez pozostałe jednostki zaliczane do sektora finansów publicznych na realizację zadań bieżących dla jednostek 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również dotacje, o których mowa w art. 411 ust. 1 pkt 2 ustawy z dnia 27 kwietnia 2001 r. - Prawo ochrony środowiska.</w:t>
      </w:r>
    </w:p>
    <w:p w:rsidR="00DC6B2C" w:rsidRPr="00DC6B2C" w:rsidRDefault="00DC6B2C" w:rsidP="00DC6B2C">
      <w:pPr>
        <w:rPr>
          <w:rFonts w:ascii="Times New Roman" w:hAnsi="Times New Roman" w:cs="Times New Roman"/>
        </w:rPr>
      </w:pPr>
      <w:r w:rsidRPr="00DC6B2C">
        <w:rPr>
          <w:rFonts w:ascii="Times New Roman" w:hAnsi="Times New Roman" w:cs="Times New Roman"/>
        </w:rPr>
        <w:t>247          Wpłaty przekazane przez pozostałe jednostki zaliczane do sektora finansów publicznych na realizację zadań bieżących dla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248          Dotacja podmiotowa z budżetu dla samorządowej instytucji kultury</w:t>
      </w:r>
    </w:p>
    <w:p w:rsidR="00DC6B2C" w:rsidRPr="00DC6B2C" w:rsidRDefault="00DC6B2C" w:rsidP="00DC6B2C">
      <w:pPr>
        <w:rPr>
          <w:rFonts w:ascii="Times New Roman" w:hAnsi="Times New Roman" w:cs="Times New Roman"/>
        </w:rPr>
      </w:pPr>
      <w:r w:rsidRPr="00DC6B2C">
        <w:rPr>
          <w:rFonts w:ascii="Times New Roman" w:hAnsi="Times New Roman" w:cs="Times New Roman"/>
        </w:rPr>
        <w:t>249          Dotacja podmiotowa z budżetu dla samodzielnego publicznego zakładu opieki zdrowotnej utworzonego przez organ administracji rządowej lub państwową uczelnię</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dotacje, o których mowa w art. 115 ustawy z dnia 15 kwietnia 2011 r. o działalności leczniczej (Dz. U. z 2015 r. poz. 618), z przeznaczeniem na wydatki bieżące, z wyjątkiem wydatków ujmowanych w paragrafie 622.</w:t>
      </w:r>
    </w:p>
    <w:p w:rsidR="00DC6B2C" w:rsidRPr="00DC6B2C" w:rsidRDefault="00DC6B2C" w:rsidP="00DC6B2C">
      <w:pPr>
        <w:rPr>
          <w:rFonts w:ascii="Times New Roman" w:hAnsi="Times New Roman" w:cs="Times New Roman"/>
        </w:rPr>
      </w:pPr>
      <w:r w:rsidRPr="00DC6B2C">
        <w:rPr>
          <w:rFonts w:ascii="Times New Roman" w:hAnsi="Times New Roman" w:cs="Times New Roman"/>
        </w:rPr>
        <w:t>250          Dotacja podmiotowa z budżetu dla uczelni niepublicznej na zadania, o których mowa w art. 94 ust. 1 pkt 1 ustawy z dnia 27 lipca 2005 r. - Prawo o szkolnictwie wyższym</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w szczególności dotację z budżetu dla szkół wyższych prowadzonych przez kościoły i związki wyznaniowe, udzielaną na podstawie odrębnych ustaw.</w:t>
      </w:r>
    </w:p>
    <w:p w:rsidR="00DC6B2C" w:rsidRPr="00DC6B2C" w:rsidRDefault="00DC6B2C" w:rsidP="00DC6B2C">
      <w:pPr>
        <w:rPr>
          <w:rFonts w:ascii="Times New Roman" w:hAnsi="Times New Roman" w:cs="Times New Roman"/>
        </w:rPr>
      </w:pPr>
      <w:r w:rsidRPr="00DC6B2C">
        <w:rPr>
          <w:rFonts w:ascii="Times New Roman" w:hAnsi="Times New Roman" w:cs="Times New Roman"/>
        </w:rPr>
        <w:t>251          Dotacja podmiotowa z budżetu dla samorządowego zakładu budżetowego</w:t>
      </w:r>
    </w:p>
    <w:p w:rsidR="00DC6B2C" w:rsidRPr="00DC6B2C" w:rsidRDefault="00DC6B2C" w:rsidP="00DC6B2C">
      <w:pPr>
        <w:rPr>
          <w:rFonts w:ascii="Times New Roman" w:hAnsi="Times New Roman" w:cs="Times New Roman"/>
        </w:rPr>
      </w:pPr>
      <w:r w:rsidRPr="00DC6B2C">
        <w:rPr>
          <w:rFonts w:ascii="Times New Roman" w:hAnsi="Times New Roman" w:cs="Times New Roman"/>
        </w:rPr>
        <w:t>252          Dotacja podmiotowa z budżetu dla uczelni publicznej na zadania, o których mowa w art. 94 ust. 1 pkt 1 ustawy z dnia 27 lipca 2005 r. - Prawo o szkolnictwie wyższym</w:t>
      </w:r>
    </w:p>
    <w:p w:rsidR="00DC6B2C" w:rsidRPr="00DC6B2C" w:rsidRDefault="00DC6B2C" w:rsidP="00DC6B2C">
      <w:pPr>
        <w:rPr>
          <w:rFonts w:ascii="Times New Roman" w:hAnsi="Times New Roman" w:cs="Times New Roman"/>
        </w:rPr>
      </w:pPr>
      <w:r w:rsidRPr="00DC6B2C">
        <w:rPr>
          <w:rFonts w:ascii="Times New Roman" w:hAnsi="Times New Roman" w:cs="Times New Roman"/>
        </w:rPr>
        <w:t>253          Dotacja podmiotowa z budżetu dla jednostek naukowych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wydatki jednostek naukowych, o których mowa w art. 2 pkt 9 ustawy z dnia 30 kwietnia 2010 r. o zasadach finansowania nauki, z wyłączeniem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254          Dotacja podmiotowa z budżetu dla niepublicznej jednostki systemu oświaty</w:t>
      </w:r>
    </w:p>
    <w:p w:rsidR="00DC6B2C" w:rsidRPr="00DC6B2C" w:rsidRDefault="00DC6B2C" w:rsidP="00DC6B2C">
      <w:pPr>
        <w:rPr>
          <w:rFonts w:ascii="Times New Roman" w:hAnsi="Times New Roman" w:cs="Times New Roman"/>
        </w:rPr>
      </w:pPr>
      <w:r w:rsidRPr="00DC6B2C">
        <w:rPr>
          <w:rFonts w:ascii="Times New Roman" w:hAnsi="Times New Roman" w:cs="Times New Roman"/>
        </w:rPr>
        <w:t>255          Dotacja podmiotowa z budżetu dla państwowej instytucji kultury</w:t>
      </w:r>
    </w:p>
    <w:p w:rsidR="00DC6B2C" w:rsidRPr="00DC6B2C" w:rsidRDefault="00DC6B2C" w:rsidP="00DC6B2C">
      <w:pPr>
        <w:rPr>
          <w:rFonts w:ascii="Times New Roman" w:hAnsi="Times New Roman" w:cs="Times New Roman"/>
        </w:rPr>
      </w:pPr>
      <w:r w:rsidRPr="00DC6B2C">
        <w:rPr>
          <w:rFonts w:ascii="Times New Roman" w:hAnsi="Times New Roman" w:cs="Times New Roman"/>
        </w:rPr>
        <w:t>256          Dotacja podmiotowa z budżetu dla samodzielnego publicznego zakładu opieki zdrowotnej utworzonego przez jednostkę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dotacje, o których mowa w art. 115 ustawy z dnia 15 kwietnia 2011 r. o działalności leczniczej, z przeznaczeniem na wydatki bieżące, z wyjątkiem wydatków ujmowanych w paragrafie 622.</w:t>
      </w:r>
    </w:p>
    <w:p w:rsidR="00DC6B2C" w:rsidRPr="00DC6B2C" w:rsidRDefault="00DC6B2C" w:rsidP="00DC6B2C">
      <w:pPr>
        <w:rPr>
          <w:rFonts w:ascii="Times New Roman" w:hAnsi="Times New Roman" w:cs="Times New Roman"/>
        </w:rPr>
      </w:pPr>
      <w:r w:rsidRPr="00DC6B2C">
        <w:rPr>
          <w:rFonts w:ascii="Times New Roman" w:hAnsi="Times New Roman" w:cs="Times New Roman"/>
        </w:rPr>
        <w:t>257          Dotacja podmiotowa z budżetu dla pozostałych jednostek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258          Dotacja podmiotowa z budżetu dla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259          Dotacja podmiotowa z budżetu dla publicznej jednostki systemu oświaty prowadzonej przez osobę prawną inną niż jednostka samorządu terytorialnego lub przez osobę fizyczną</w:t>
      </w:r>
    </w:p>
    <w:p w:rsidR="00DC6B2C" w:rsidRPr="00DC6B2C" w:rsidRDefault="00DC6B2C" w:rsidP="00DC6B2C">
      <w:pPr>
        <w:rPr>
          <w:rFonts w:ascii="Times New Roman" w:hAnsi="Times New Roman" w:cs="Times New Roman"/>
        </w:rPr>
      </w:pPr>
      <w:r w:rsidRPr="00DC6B2C">
        <w:rPr>
          <w:rFonts w:ascii="Times New Roman" w:hAnsi="Times New Roman" w:cs="Times New Roman"/>
        </w:rPr>
        <w:t>260          Dotacje z budżetu dla Funduszu Pożyczek i Kredytów Studenckich</w:t>
      </w:r>
    </w:p>
    <w:p w:rsidR="00DC6B2C" w:rsidRPr="00DC6B2C" w:rsidRDefault="00DC6B2C" w:rsidP="00DC6B2C">
      <w:pPr>
        <w:rPr>
          <w:rFonts w:ascii="Times New Roman" w:hAnsi="Times New Roman" w:cs="Times New Roman"/>
        </w:rPr>
      </w:pPr>
      <w:r w:rsidRPr="00DC6B2C">
        <w:rPr>
          <w:rFonts w:ascii="Times New Roman" w:hAnsi="Times New Roman" w:cs="Times New Roman"/>
        </w:rPr>
        <w:t>261          Środki przekazane przez Narodowy Fundusz Ochrony Środowiska i Gospodarki Wodnej na finansowanie funkcjonowania systemu handlu uprawnieniami do emisji</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Paragraf ten obejmuje środki, o których mowa w art. 401c ust. 8 ustawy z dnia 27 kwietnia 2001 r. - Prawo ochrony środowiska, przeznaczone wyłącznie na finansowanie funkcjonowania systemu handlu uprawnieniami do emisji, w tym na prowadzenie Krajowego Rejestru Uprawnień do Emisji i realizację zadań Krajowego Administratora Systemu Handlu Uprawnieniami do Emisji oraz zadań dotyczących monitorowania wielkości emisji substancji objętych tym systemem.</w:t>
      </w:r>
    </w:p>
    <w:p w:rsidR="00DC6B2C" w:rsidRPr="00DC6B2C" w:rsidRDefault="00DC6B2C" w:rsidP="00DC6B2C">
      <w:pPr>
        <w:rPr>
          <w:rFonts w:ascii="Times New Roman" w:hAnsi="Times New Roman" w:cs="Times New Roman"/>
        </w:rPr>
      </w:pPr>
      <w:r w:rsidRPr="00DC6B2C">
        <w:rPr>
          <w:rFonts w:ascii="Times New Roman" w:hAnsi="Times New Roman" w:cs="Times New Roman"/>
        </w:rPr>
        <w:t>262          Dotacja przedmiotowa z budżetu dla pozostałych jednostek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263          Dotacja przedmiotowa z budżetu dla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264          Dotacja celowa przekazana z budżetu jednostki samorządu terytorialnego dla samorządowego zakładu budżetowego na zadania bieżące</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ujmuje się dotację celową przekazaną z budżetu jednostki samorządu terytorialnego na zadania bieżące finansowane z udziałem środków pochodzących z budżetu Unii Europejskiej oraz środków pochodzących ze źródeł zagranicznych, zgodnie z art. 15 ust. 3 pkt 2 ustawy.</w:t>
      </w:r>
    </w:p>
    <w:p w:rsidR="00DC6B2C" w:rsidRPr="00DC6B2C" w:rsidRDefault="00DC6B2C" w:rsidP="00DC6B2C">
      <w:pPr>
        <w:rPr>
          <w:rFonts w:ascii="Times New Roman" w:hAnsi="Times New Roman" w:cs="Times New Roman"/>
        </w:rPr>
      </w:pPr>
      <w:r w:rsidRPr="00DC6B2C">
        <w:rPr>
          <w:rFonts w:ascii="Times New Roman" w:hAnsi="Times New Roman" w:cs="Times New Roman"/>
        </w:rPr>
        <w:t>265          Dotacja przedmiotowa z budżetu dla samorządowego zakładu budżetowego</w:t>
      </w:r>
    </w:p>
    <w:p w:rsidR="00DC6B2C" w:rsidRPr="00DC6B2C" w:rsidRDefault="00DC6B2C" w:rsidP="00DC6B2C">
      <w:pPr>
        <w:rPr>
          <w:rFonts w:ascii="Times New Roman" w:hAnsi="Times New Roman" w:cs="Times New Roman"/>
        </w:rPr>
      </w:pPr>
      <w:r w:rsidRPr="00DC6B2C">
        <w:rPr>
          <w:rFonts w:ascii="Times New Roman" w:hAnsi="Times New Roman" w:cs="Times New Roman"/>
        </w:rPr>
        <w:t>268          Rekompensaty utraconych dochodów w podatkach i opłatach lokalnych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269          Środki Funduszu Pracy przekazane powiatom z przeznaczeniem na finansowanie kosztów wynagrodzenia i składek na ubezpieczenia społeczne pracowników powiatowego urzędu pracy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środki przekazane powiatom z Funduszu Pracy, na podstawie art. 9 ust. 2a-2c oraz art. 108 ust. 1g-1i ustawy z dnia 20 kwietnia 2004 r. o promocji zatrudnienia i instytucjach rynku pracy.</w:t>
      </w:r>
    </w:p>
    <w:p w:rsidR="00DC6B2C" w:rsidRPr="00DC6B2C" w:rsidRDefault="00DC6B2C" w:rsidP="00DC6B2C">
      <w:pPr>
        <w:rPr>
          <w:rFonts w:ascii="Times New Roman" w:hAnsi="Times New Roman" w:cs="Times New Roman"/>
        </w:rPr>
      </w:pPr>
      <w:r w:rsidRPr="00DC6B2C">
        <w:rPr>
          <w:rFonts w:ascii="Times New Roman" w:hAnsi="Times New Roman" w:cs="Times New Roman"/>
        </w:rPr>
        <w:t>270          Subwencje dla partii politycznych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271          Dotacja celowa na pomoc finansową udzielaną między jednostkami samorządu terytorialnego na dofinansowanie własnych zadań bieżących</w:t>
      </w:r>
    </w:p>
    <w:p w:rsidR="00DC6B2C" w:rsidRPr="00DC6B2C" w:rsidRDefault="00DC6B2C" w:rsidP="00DC6B2C">
      <w:pPr>
        <w:rPr>
          <w:rFonts w:ascii="Times New Roman" w:hAnsi="Times New Roman" w:cs="Times New Roman"/>
        </w:rPr>
      </w:pPr>
      <w:r w:rsidRPr="00DC6B2C">
        <w:rPr>
          <w:rFonts w:ascii="Times New Roman" w:hAnsi="Times New Roman" w:cs="Times New Roman"/>
        </w:rPr>
        <w:t>272          Dotacje celowe z budżetu na finansowanie lub dofinansowanie prac remontowych i konserwatorskich obiektów zabytkowych przekazane jednostkom niezaliczanym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273          Dotacje celowe z budżetu na finansowanie lub dofinansowanie prac remontowych i konserwatorskich obiektów zabytkowych, przekazane jednostkom zaliczanym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274          Pomoc zagraniczna</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m.in. wydatki na pomoc techniczną dla państw w drodze transformacji i pomoc humanitarną (z wyjątkiem wydatków finansowanych w szczególności z paragrafów 281 do 283, 422 do 424 i 430).</w:t>
      </w:r>
    </w:p>
    <w:p w:rsidR="00DC6B2C" w:rsidRPr="00DC6B2C" w:rsidRDefault="00DC6B2C" w:rsidP="00DC6B2C">
      <w:pPr>
        <w:rPr>
          <w:rFonts w:ascii="Times New Roman" w:hAnsi="Times New Roman" w:cs="Times New Roman"/>
        </w:rPr>
      </w:pPr>
      <w:r w:rsidRPr="00DC6B2C">
        <w:rPr>
          <w:rFonts w:ascii="Times New Roman" w:hAnsi="Times New Roman" w:cs="Times New Roman"/>
        </w:rPr>
        <w:t>275          Środki na uzupełnienie dochodów gmin</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środki, o których mowa w art. 36 ust. 4 pkt 1 ustawy z dnia 13 listopada 2003 r. o dochodach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276          Środki na uzupełnienie dochodów powiatów</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środki, o których mowa w art. 36 ust. 4 pkt 1 ustawy z dnia 13 listopada 2003 r. o dochodach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277          Środki na uzupełnienie dochodów województw</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W paragrafie tym ujmuje się środki, o których mowa w art. 36 ust. 4 pkt 1 ustawy z dnia 13 listopada 2003 r. o dochodach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279          Środki na utrzymanie rzecznych przepraw promowych oraz na remonty, utrzymanie, ochronę i zarządzanie drogami krajowymi i wojewódzkimi w granicach miast na prawach powiatu</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środki, o których mowa w art. 26 ust. 1 pkt 2 i 3 ustawy z dnia 13 listopada 2003 r. o dochodach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280          Dotacja celowa z budżetu dla pozostałych jednostek 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281          Dotacja celowa z budżetu na finansowanie lub dofinansowanie zadań zleconych do realizacji fundacjom</w:t>
      </w:r>
    </w:p>
    <w:p w:rsidR="00DC6B2C" w:rsidRPr="00DC6B2C" w:rsidRDefault="00DC6B2C" w:rsidP="00DC6B2C">
      <w:pPr>
        <w:rPr>
          <w:rFonts w:ascii="Times New Roman" w:hAnsi="Times New Roman" w:cs="Times New Roman"/>
        </w:rPr>
      </w:pPr>
      <w:r w:rsidRPr="00DC6B2C">
        <w:rPr>
          <w:rFonts w:ascii="Times New Roman" w:hAnsi="Times New Roman" w:cs="Times New Roman"/>
        </w:rPr>
        <w:t>282          Dotacja celowa z budżetu na finansowanie lub dofinansowanie zadań zleconych do realizacji stowarzyszeniom</w:t>
      </w:r>
    </w:p>
    <w:p w:rsidR="00DC6B2C" w:rsidRPr="00DC6B2C" w:rsidRDefault="00DC6B2C" w:rsidP="00DC6B2C">
      <w:pPr>
        <w:rPr>
          <w:rFonts w:ascii="Times New Roman" w:hAnsi="Times New Roman" w:cs="Times New Roman"/>
        </w:rPr>
      </w:pPr>
      <w:r w:rsidRPr="00DC6B2C">
        <w:rPr>
          <w:rFonts w:ascii="Times New Roman" w:hAnsi="Times New Roman" w:cs="Times New Roman"/>
        </w:rPr>
        <w:t>283          Dotacja celowa z budżetu na finansowanie lub dofinansowanie zadań zleconych do realizacji pozostałym jednostkom niezaliczanym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284          Dotacja celowa z budżetu państwa na finansowanie lub dofinansowanie ustawowo określonych zadań bieżących realizowanych przez pozostałe jednostki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dotacje celowe niezaliczone do paragrafów: 201 do 203, 211 do 213, 221 do 223.</w:t>
      </w:r>
    </w:p>
    <w:p w:rsidR="00DC6B2C" w:rsidRPr="00DC6B2C" w:rsidRDefault="00DC6B2C" w:rsidP="00DC6B2C">
      <w:pPr>
        <w:rPr>
          <w:rFonts w:ascii="Times New Roman" w:hAnsi="Times New Roman" w:cs="Times New Roman"/>
        </w:rPr>
      </w:pPr>
      <w:r w:rsidRPr="00DC6B2C">
        <w:rPr>
          <w:rFonts w:ascii="Times New Roman" w:hAnsi="Times New Roman" w:cs="Times New Roman"/>
        </w:rPr>
        <w:t>285          Wpłaty gmin na rzecz izb rolniczych w wysokości 2% uzyskanych wpływów z podatku rolnego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286          Dotacja z budżetu państwa stanowiąca zwrot kosztów obsługi świadczeń zleconych do wypłaty Zakładowi Ubezpieczeń Społecznych i Kasie Rolniczego Ubezpieczenia Społecznego oraz dotacja dla Funduszu Kościelnego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287          Dotacja z budżetu państwa dla gmin uzdrowiskowych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dotację z budżetu państwa w wysokości równej wpływom z tytułu opłaty uzdrowiskowej pobranej w uzdrowisku w roku poprzedzającym rok bazowy zgodnie z art. 49 ustawy z dnia 28 lipca 2005 r. o lecznictwie uzdrowiskowym, uzdrowiskach i obszarach ochrony uzdrowiskowej oraz o gminach uzdrowiskowych.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288          Dotacja celowa przekazana jednostce samorządu terytorialnego przez inną jednostkę samorządu terytorialnego będącą instytucją wdrażającą na zadania bieżące realizowane na podstawie porozumień (umów)</w:t>
      </w:r>
    </w:p>
    <w:p w:rsidR="00DC6B2C" w:rsidRPr="00DC6B2C" w:rsidRDefault="00DC6B2C" w:rsidP="00DC6B2C">
      <w:pPr>
        <w:rPr>
          <w:rFonts w:ascii="Times New Roman" w:hAnsi="Times New Roman" w:cs="Times New Roman"/>
        </w:rPr>
      </w:pPr>
      <w:r w:rsidRPr="00DC6B2C">
        <w:rPr>
          <w:rFonts w:ascii="Times New Roman" w:hAnsi="Times New Roman" w:cs="Times New Roman"/>
        </w:rPr>
        <w:t>289          Środki Funduszu Promocji Kultury przekazane Polskiemu Instytutowi Sztuki Filmowej na realizację zadań bieżących</w:t>
      </w:r>
    </w:p>
    <w:p w:rsidR="00DC6B2C" w:rsidRPr="00DC6B2C" w:rsidRDefault="00DC6B2C" w:rsidP="00DC6B2C">
      <w:pPr>
        <w:rPr>
          <w:rFonts w:ascii="Times New Roman" w:hAnsi="Times New Roman" w:cs="Times New Roman"/>
        </w:rPr>
      </w:pPr>
      <w:r w:rsidRPr="00DC6B2C">
        <w:rPr>
          <w:rFonts w:ascii="Times New Roman" w:hAnsi="Times New Roman" w:cs="Times New Roman"/>
        </w:rPr>
        <w:t>290          Wpłaty gmin i powiatów na rzecz innych jednostek samorządu terytorialnego oraz związków gmin lub związków powiatów na dofinansowanie zadań bieżących</w:t>
      </w:r>
    </w:p>
    <w:p w:rsidR="00DC6B2C" w:rsidRPr="00DC6B2C" w:rsidRDefault="00DC6B2C" w:rsidP="00DC6B2C">
      <w:pPr>
        <w:rPr>
          <w:rFonts w:ascii="Times New Roman" w:hAnsi="Times New Roman" w:cs="Times New Roman"/>
        </w:rPr>
      </w:pPr>
      <w:r w:rsidRPr="00DC6B2C">
        <w:rPr>
          <w:rFonts w:ascii="Times New Roman" w:hAnsi="Times New Roman" w:cs="Times New Roman"/>
        </w:rPr>
        <w:t>291          Zwrot dotacji oraz płatności, w tym wykorzystanych niezgodnie z przeznaczeniem lub wykorzystanych z naruszeniem procedur, o których mowa w art. 184 ustawy, pobranych nienależnie lub w nadmiernej wysokości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obejmuje zwroty dotacji oraz zwroty płatności, o których mowa w art. 186 pkt 2 ustawy. W paragrafie ujmuje się zwroty niezaliczone do paragrafu 666.</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292          Subwencje ogólne z budżetu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293          Wpłaty jednostek samorządu terytorialnego do budżetu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294          Zwrot do budżetu państwa nienależnie pobranej subwencji ogólnej za lata poprzednie</w:t>
      </w:r>
    </w:p>
    <w:p w:rsidR="00DC6B2C" w:rsidRPr="00DC6B2C" w:rsidRDefault="00DC6B2C" w:rsidP="00DC6B2C">
      <w:pPr>
        <w:rPr>
          <w:rFonts w:ascii="Times New Roman" w:hAnsi="Times New Roman" w:cs="Times New Roman"/>
        </w:rPr>
      </w:pPr>
      <w:r w:rsidRPr="00DC6B2C">
        <w:rPr>
          <w:rFonts w:ascii="Times New Roman" w:hAnsi="Times New Roman" w:cs="Times New Roman"/>
        </w:rPr>
        <w:t>296          Przelewy redystrybucyjne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przelewy środków między poszczególnymi dysponentami tego samego rodzaju środków. W paragrafie tym ujmuje się także środki przekazywane przez gminy i powiaty, o których mowa w art. 404 ust. 1 ustawy z dnia 27 kwietnia 2001 r. - Prawo ochrony środowiska.</w:t>
      </w:r>
    </w:p>
    <w:p w:rsidR="00DC6B2C" w:rsidRPr="00DC6B2C" w:rsidRDefault="00DC6B2C" w:rsidP="00DC6B2C">
      <w:pPr>
        <w:rPr>
          <w:rFonts w:ascii="Times New Roman" w:hAnsi="Times New Roman" w:cs="Times New Roman"/>
        </w:rPr>
      </w:pPr>
      <w:r w:rsidRPr="00DC6B2C">
        <w:rPr>
          <w:rFonts w:ascii="Times New Roman" w:hAnsi="Times New Roman" w:cs="Times New Roman"/>
        </w:rPr>
        <w:t>297          Różne przelewy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występuje tylko w samorządowych zakładach budżetowych i państwowych funduszach celowych i obejmuje przelewy między różnymi rodzajami środków.</w:t>
      </w:r>
    </w:p>
    <w:p w:rsidR="00DC6B2C" w:rsidRPr="00DC6B2C" w:rsidRDefault="00DC6B2C" w:rsidP="00DC6B2C">
      <w:pPr>
        <w:rPr>
          <w:rFonts w:ascii="Times New Roman" w:hAnsi="Times New Roman" w:cs="Times New Roman"/>
        </w:rPr>
      </w:pPr>
      <w:r w:rsidRPr="00DC6B2C">
        <w:rPr>
          <w:rFonts w:ascii="Times New Roman" w:hAnsi="Times New Roman" w:cs="Times New Roman"/>
        </w:rPr>
        <w:t>298          Pozostałe rozliczenia z bankami</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rozliczenia z bankami niezaliczone do paragrafu 801.</w:t>
      </w:r>
    </w:p>
    <w:p w:rsidR="00DC6B2C" w:rsidRPr="00DC6B2C" w:rsidRDefault="00DC6B2C" w:rsidP="00DC6B2C">
      <w:pPr>
        <w:rPr>
          <w:rFonts w:ascii="Times New Roman" w:hAnsi="Times New Roman" w:cs="Times New Roman"/>
        </w:rPr>
      </w:pPr>
      <w:r w:rsidRPr="00DC6B2C">
        <w:rPr>
          <w:rFonts w:ascii="Times New Roman" w:hAnsi="Times New Roman" w:cs="Times New Roman"/>
        </w:rPr>
        <w:t>299          Wpłata do budżetu nadwyżek środków znajdujących się na rachunkach państwowych funduszy celowych tworzonych z przychodów z prywatyzacji</w:t>
      </w:r>
    </w:p>
    <w:p w:rsidR="00DC6B2C" w:rsidRPr="00DC6B2C" w:rsidRDefault="00DC6B2C" w:rsidP="00DC6B2C">
      <w:pPr>
        <w:rPr>
          <w:rFonts w:ascii="Times New Roman" w:hAnsi="Times New Roman" w:cs="Times New Roman"/>
        </w:rPr>
      </w:pPr>
      <w:r w:rsidRPr="00DC6B2C">
        <w:rPr>
          <w:rFonts w:ascii="Times New Roman" w:hAnsi="Times New Roman" w:cs="Times New Roman"/>
        </w:rPr>
        <w:t>302          Wydatki osobowe niezaliczone do wynagrodzeń</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wypłaty pieniężne oraz wartość świadczeń w naturze, niezaliczone do wynagrodzeń, w szczególności: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   świadczenia rzeczowe, wynikające z przepisów dotyczących bezpieczeństwa i higieny pracy (w tym profilaktyczne posiłki i napoje), oraz ekwiwalenty za te świadczenia, a także ekwiwalenty za pranie odzieży roboczej wykonywane przez pracowników, ekwiwalenty za używanie własnej odzieży i obuwia roboczego,</w:t>
      </w:r>
    </w:p>
    <w:p w:rsidR="00DC6B2C" w:rsidRPr="00DC6B2C" w:rsidRDefault="00DC6B2C" w:rsidP="00DC6B2C">
      <w:pPr>
        <w:rPr>
          <w:rFonts w:ascii="Times New Roman" w:hAnsi="Times New Roman" w:cs="Times New Roman"/>
        </w:rPr>
      </w:pPr>
      <w:r w:rsidRPr="00DC6B2C">
        <w:rPr>
          <w:rFonts w:ascii="Times New Roman" w:hAnsi="Times New Roman" w:cs="Times New Roman"/>
        </w:rPr>
        <w:t>-   ekwiwalenty pieniężne za użyte przy wykonywaniu pracy narzędzia, materiały lub sprzęt, stanowiące własność wykonawcy,</w:t>
      </w:r>
    </w:p>
    <w:p w:rsidR="00DC6B2C" w:rsidRPr="00DC6B2C" w:rsidRDefault="00DC6B2C" w:rsidP="00DC6B2C">
      <w:pPr>
        <w:rPr>
          <w:rFonts w:ascii="Times New Roman" w:hAnsi="Times New Roman" w:cs="Times New Roman"/>
        </w:rPr>
      </w:pPr>
      <w:r w:rsidRPr="00DC6B2C">
        <w:rPr>
          <w:rFonts w:ascii="Times New Roman" w:hAnsi="Times New Roman" w:cs="Times New Roman"/>
        </w:rPr>
        <w:t>-   zasiłki na zagospodarowanie i zasiłki osiedleniowe, z wyłączeniem zasiłków na zagospodarowanie nauczycieli,</w:t>
      </w:r>
    </w:p>
    <w:p w:rsidR="00DC6B2C" w:rsidRPr="00DC6B2C" w:rsidRDefault="00DC6B2C" w:rsidP="00DC6B2C">
      <w:pPr>
        <w:rPr>
          <w:rFonts w:ascii="Times New Roman" w:hAnsi="Times New Roman" w:cs="Times New Roman"/>
        </w:rPr>
      </w:pPr>
      <w:r w:rsidRPr="00DC6B2C">
        <w:rPr>
          <w:rFonts w:ascii="Times New Roman" w:hAnsi="Times New Roman" w:cs="Times New Roman"/>
        </w:rPr>
        <w:t>-   dodatki mieszkaniowe i wiejskie dla nauczycieli,</w:t>
      </w:r>
    </w:p>
    <w:p w:rsidR="00DC6B2C" w:rsidRPr="00DC6B2C" w:rsidRDefault="00DC6B2C" w:rsidP="00DC6B2C">
      <w:pPr>
        <w:rPr>
          <w:rFonts w:ascii="Times New Roman" w:hAnsi="Times New Roman" w:cs="Times New Roman"/>
        </w:rPr>
      </w:pPr>
      <w:r w:rsidRPr="00DC6B2C">
        <w:rPr>
          <w:rFonts w:ascii="Times New Roman" w:hAnsi="Times New Roman" w:cs="Times New Roman"/>
        </w:rPr>
        <w:t>-   środki wydawane do spożycia pracownikom wyłącznie w czasie wykonywania pracy, bez prawa do ekwiwalentu z tego tytułu (m.in. w zakładach gastronomicznych, placówkach wyżywienia przyzakładowego, placówkach opiekuńczo-wychowawczych, zakładach dla nieletnich, służbie zdrowia, w domach pomocy społecznej, domach wczasowych, marynarzom i rybakom oraz dodatki kaloryczne wypłacane na podstawie odrębnych przepisów),</w:t>
      </w:r>
    </w:p>
    <w:p w:rsidR="00DC6B2C" w:rsidRPr="00DC6B2C" w:rsidRDefault="00DC6B2C" w:rsidP="00DC6B2C">
      <w:pPr>
        <w:rPr>
          <w:rFonts w:ascii="Times New Roman" w:hAnsi="Times New Roman" w:cs="Times New Roman"/>
        </w:rPr>
      </w:pPr>
      <w:r w:rsidRPr="00DC6B2C">
        <w:rPr>
          <w:rFonts w:ascii="Times New Roman" w:hAnsi="Times New Roman" w:cs="Times New Roman"/>
        </w:rPr>
        <w:t>-   wartość umundurowania, jeśli obowiązek jego noszenia wynika z obowiązujących ustaw,</w:t>
      </w:r>
    </w:p>
    <w:p w:rsidR="00DC6B2C" w:rsidRPr="00DC6B2C" w:rsidRDefault="00DC6B2C" w:rsidP="00DC6B2C">
      <w:pPr>
        <w:rPr>
          <w:rFonts w:ascii="Times New Roman" w:hAnsi="Times New Roman" w:cs="Times New Roman"/>
        </w:rPr>
      </w:pPr>
      <w:r w:rsidRPr="00DC6B2C">
        <w:rPr>
          <w:rFonts w:ascii="Times New Roman" w:hAnsi="Times New Roman" w:cs="Times New Roman"/>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rsidR="00DC6B2C" w:rsidRPr="00DC6B2C" w:rsidRDefault="00DC6B2C" w:rsidP="00DC6B2C">
      <w:pPr>
        <w:rPr>
          <w:rFonts w:ascii="Times New Roman" w:hAnsi="Times New Roman" w:cs="Times New Roman"/>
        </w:rPr>
      </w:pPr>
      <w:r w:rsidRPr="00DC6B2C">
        <w:rPr>
          <w:rFonts w:ascii="Times New Roman" w:hAnsi="Times New Roman" w:cs="Times New Roman"/>
        </w:rPr>
        <w:t>-   określone ustawowo: odprawy pieniężne, odszkodowania, rekompensaty lub inne świadczenia z powodu ogłoszenia upadłości lub likwidacji pracodawcy albo restrukturyzacji zatrudnienia z przyczyn niedotyczących pracowników,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   odszkodowania przysługujące od pracodawcy za przedmioty utracone lub uszkodzone wskutek wypadku przy pracy,</w:t>
      </w:r>
    </w:p>
    <w:p w:rsidR="00DC6B2C" w:rsidRPr="00DC6B2C" w:rsidRDefault="00DC6B2C" w:rsidP="00DC6B2C">
      <w:pPr>
        <w:rPr>
          <w:rFonts w:ascii="Times New Roman" w:hAnsi="Times New Roman" w:cs="Times New Roman"/>
        </w:rPr>
      </w:pPr>
      <w:r w:rsidRPr="00DC6B2C">
        <w:rPr>
          <w:rFonts w:ascii="Times New Roman" w:hAnsi="Times New Roman" w:cs="Times New Roman"/>
        </w:rPr>
        <w:t>-   zasądzone i dobrowolnie wypłacone odszkodowania w sprawach o roszczenia ze stosunku pracy,</w:t>
      </w:r>
    </w:p>
    <w:p w:rsidR="00DC6B2C" w:rsidRPr="00DC6B2C" w:rsidRDefault="00DC6B2C" w:rsidP="00DC6B2C">
      <w:pPr>
        <w:rPr>
          <w:rFonts w:ascii="Times New Roman" w:hAnsi="Times New Roman" w:cs="Times New Roman"/>
        </w:rPr>
      </w:pPr>
      <w:r w:rsidRPr="00DC6B2C">
        <w:rPr>
          <w:rFonts w:ascii="Times New Roman" w:hAnsi="Times New Roman" w:cs="Times New Roman"/>
        </w:rPr>
        <w:t>-   wypłaty przeznaczone na pomoc zdrowotną dla nauczycieli,</w:t>
      </w:r>
    </w:p>
    <w:p w:rsidR="00DC6B2C" w:rsidRPr="00DC6B2C" w:rsidRDefault="00DC6B2C" w:rsidP="00DC6B2C">
      <w:pPr>
        <w:rPr>
          <w:rFonts w:ascii="Times New Roman" w:hAnsi="Times New Roman" w:cs="Times New Roman"/>
        </w:rPr>
      </w:pPr>
      <w:r w:rsidRPr="00DC6B2C">
        <w:rPr>
          <w:rFonts w:ascii="Times New Roman" w:hAnsi="Times New Roman" w:cs="Times New Roman"/>
        </w:rPr>
        <w:t>-   świadczenia przysługujące mianowanym urzędnikom państwowym w razie rozwiązania stosunku pracy, w przypadku reorganizacji urzędu lub jego likwidacji, oraz świadczenia przysługujące urzędnikom służby cywilnej w razie rozwiązania stosunku pracy, w przypadku likwidacji urzędu,</w:t>
      </w:r>
    </w:p>
    <w:p w:rsidR="00DC6B2C" w:rsidRPr="00DC6B2C" w:rsidRDefault="00DC6B2C" w:rsidP="00DC6B2C">
      <w:pPr>
        <w:rPr>
          <w:rFonts w:ascii="Times New Roman" w:hAnsi="Times New Roman" w:cs="Times New Roman"/>
        </w:rPr>
      </w:pPr>
      <w:r w:rsidRPr="00DC6B2C">
        <w:rPr>
          <w:rFonts w:ascii="Times New Roman" w:hAnsi="Times New Roman" w:cs="Times New Roman"/>
        </w:rPr>
        <w:t>-   odprawy pośmiertne,</w:t>
      </w:r>
    </w:p>
    <w:p w:rsidR="00DC6B2C" w:rsidRPr="00DC6B2C" w:rsidRDefault="00DC6B2C" w:rsidP="00DC6B2C">
      <w:pPr>
        <w:rPr>
          <w:rFonts w:ascii="Times New Roman" w:hAnsi="Times New Roman" w:cs="Times New Roman"/>
        </w:rPr>
      </w:pPr>
      <w:r w:rsidRPr="00DC6B2C">
        <w:rPr>
          <w:rFonts w:ascii="Times New Roman" w:hAnsi="Times New Roman" w:cs="Times New Roman"/>
        </w:rPr>
        <w:t>-   świadczenia przysługujące członkom służby zagranicznej oraz pracownikom zatrudnionym zgodnie z polskim prawem, wykonującym obowiązki służbowe w placówkach zagranicznych, w tym dodatki zagraniczne i dodatki na pokrycie zwiększonych kosztów utrzymania rodziny przysługujące ambasadorowi i konsulowi kierującemu urzędem konsularnym.</w:t>
      </w:r>
    </w:p>
    <w:p w:rsidR="00DC6B2C" w:rsidRPr="00DC6B2C" w:rsidRDefault="00DC6B2C" w:rsidP="00DC6B2C">
      <w:pPr>
        <w:rPr>
          <w:rFonts w:ascii="Times New Roman" w:hAnsi="Times New Roman" w:cs="Times New Roman"/>
        </w:rPr>
      </w:pPr>
      <w:r w:rsidRPr="00DC6B2C">
        <w:rPr>
          <w:rFonts w:ascii="Times New Roman" w:hAnsi="Times New Roman" w:cs="Times New Roman"/>
        </w:rPr>
        <w:t>303          Różne wydatki na rzecz osób fizycznych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osobowe oraz wydatki z tytułu świadczeń rzeczowych niezaliczone do paragrafów 302, 304, 305, 307, 311, 321, 324 do 326, 401 do 410, 417 i 418, między innymi:</w:t>
      </w:r>
    </w:p>
    <w:p w:rsidR="00DC6B2C" w:rsidRPr="00DC6B2C" w:rsidRDefault="00DC6B2C" w:rsidP="00DC6B2C">
      <w:pPr>
        <w:rPr>
          <w:rFonts w:ascii="Times New Roman" w:hAnsi="Times New Roman" w:cs="Times New Roman"/>
        </w:rPr>
      </w:pPr>
      <w:r w:rsidRPr="00DC6B2C">
        <w:rPr>
          <w:rFonts w:ascii="Times New Roman" w:hAnsi="Times New Roman" w:cs="Times New Roman"/>
        </w:rPr>
        <w:t>-   diety poselskie, senatorskie, członków Rady Statystyki i inne,</w:t>
      </w:r>
    </w:p>
    <w:p w:rsidR="00DC6B2C" w:rsidRPr="00DC6B2C" w:rsidRDefault="00DC6B2C" w:rsidP="00DC6B2C">
      <w:pPr>
        <w:rPr>
          <w:rFonts w:ascii="Times New Roman" w:hAnsi="Times New Roman" w:cs="Times New Roman"/>
        </w:rPr>
      </w:pPr>
      <w:r w:rsidRPr="00DC6B2C">
        <w:rPr>
          <w:rFonts w:ascii="Times New Roman" w:hAnsi="Times New Roman" w:cs="Times New Roman"/>
        </w:rPr>
        <w:t>-   diety dla radnych jednostek samorządu terytorialnego i członków komisji organów stanowiących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   diety dla członków komisji działających przy organach administracji publicznej,</w:t>
      </w:r>
    </w:p>
    <w:p w:rsidR="00DC6B2C" w:rsidRPr="00DC6B2C" w:rsidRDefault="00DC6B2C" w:rsidP="00DC6B2C">
      <w:pPr>
        <w:rPr>
          <w:rFonts w:ascii="Times New Roman" w:hAnsi="Times New Roman" w:cs="Times New Roman"/>
        </w:rPr>
      </w:pPr>
      <w:r w:rsidRPr="00DC6B2C">
        <w:rPr>
          <w:rFonts w:ascii="Times New Roman" w:hAnsi="Times New Roman" w:cs="Times New Roman"/>
        </w:rPr>
        <w:t>-   zwrot kosztów podróży, dojazdów komunikacją miejscową i noclegów członkom komisji działających przy organach administracji publicznej oraz zwrot kosztów podróży radnym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   pozostałe wydatki związane z postępowaniem sądowym i prokuratorskim, a w szczególności: ryczałty wypłacane kuratorom społecznym, ryczałty wypłacane kuratorom zawodowym z tytułu przeprowadzonych wywiadów, rekompensaty dla ławników za czas wykonywania czynności w sądzie, świadczenia związane z postępowaniem mediacyjnym, zwrot utraconych wynagrodzeń świadków w związku z wykonywaniem czynności w sądzie, zwrot kosztów diet, przejazdów i noclegów ławnikom, biegłym i świadkom,</w:t>
      </w:r>
    </w:p>
    <w:p w:rsidR="00DC6B2C" w:rsidRPr="00DC6B2C" w:rsidRDefault="00DC6B2C" w:rsidP="00DC6B2C">
      <w:pPr>
        <w:rPr>
          <w:rFonts w:ascii="Times New Roman" w:hAnsi="Times New Roman" w:cs="Times New Roman"/>
        </w:rPr>
      </w:pPr>
      <w:r w:rsidRPr="00DC6B2C">
        <w:rPr>
          <w:rFonts w:ascii="Times New Roman" w:hAnsi="Times New Roman" w:cs="Times New Roman"/>
        </w:rPr>
        <w:t>-   wydatki wynikające z umów o staż, umów o praktykę absolwencką.</w:t>
      </w:r>
    </w:p>
    <w:p w:rsidR="00DC6B2C" w:rsidRPr="00DC6B2C" w:rsidRDefault="00DC6B2C" w:rsidP="00DC6B2C">
      <w:pPr>
        <w:rPr>
          <w:rFonts w:ascii="Times New Roman" w:hAnsi="Times New Roman" w:cs="Times New Roman"/>
        </w:rPr>
      </w:pPr>
      <w:r w:rsidRPr="00DC6B2C">
        <w:rPr>
          <w:rFonts w:ascii="Times New Roman" w:hAnsi="Times New Roman" w:cs="Times New Roman"/>
        </w:rPr>
        <w:t>304          Nagrody o charakterze szczególnym niezaliczone do wynagrodzeń Paragraf ten obejmuje w szczególności: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resortowe, w tym nagrody ministra właściwego do spraw oświaty i wychowania dla nauczycieli za osiągnięcia dydaktyczno-wychowawcze oraz nagrody ministrów dla nauczycieli akademickich za osiągnięcia naukowe, dydaktyczne lub organizacyjne albo za całokształt dorobku,</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za szczególne osiągnięcia w zakresie prac badawczych oraz zastosowanie ich wyników w praktyce,</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Prezesa Rady Ministrów za wyróżnione rozprawy doktorskie i habilitacyjne oraz za osiągnięcia naukowe, naukowo-techniczne lub artystyczne,</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kuratora oświaty dla nauczycieli za osiągnięcia dydaktyczno-wychowawcze,</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za ratownictwo morskie,</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   nagrody dla krwiodawców,</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za osiągnięcia w dziedzinie twórczości artystycznej, upowszechniania i ochrony kultury,</w:t>
      </w:r>
    </w:p>
    <w:p w:rsidR="00DC6B2C" w:rsidRPr="00DC6B2C" w:rsidRDefault="00DC6B2C" w:rsidP="00DC6B2C">
      <w:pPr>
        <w:rPr>
          <w:rFonts w:ascii="Times New Roman" w:hAnsi="Times New Roman" w:cs="Times New Roman"/>
        </w:rPr>
      </w:pPr>
      <w:r w:rsidRPr="00DC6B2C">
        <w:rPr>
          <w:rFonts w:ascii="Times New Roman" w:hAnsi="Times New Roman" w:cs="Times New Roman"/>
        </w:rPr>
        <w:t>-   nagrody za wybitne osiągnięcia sportowe,</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   nagrody dla żołnierzy wynikające z ustawy z dnia 9 października 2009 r. o dyscyplinie wojskowej (Dz. U. Nr 190, poz. 1474,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nie obejmuje nagród przyznawanych przez pracodawców dla pracowników.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t>305          Zasądzone renty</w:t>
      </w:r>
    </w:p>
    <w:p w:rsidR="00DC6B2C" w:rsidRPr="00DC6B2C" w:rsidRDefault="00DC6B2C" w:rsidP="00DC6B2C">
      <w:pPr>
        <w:rPr>
          <w:rFonts w:ascii="Times New Roman" w:hAnsi="Times New Roman" w:cs="Times New Roman"/>
        </w:rPr>
      </w:pPr>
      <w:r w:rsidRPr="00DC6B2C">
        <w:rPr>
          <w:rFonts w:ascii="Times New Roman" w:hAnsi="Times New Roman" w:cs="Times New Roman"/>
        </w:rPr>
        <w:t>307          Wydatki osobowe niezaliczone do uposażeń wypłacane żołnierzom i funkcjonariuszom Paragraf ten obejmuje:</w:t>
      </w:r>
    </w:p>
    <w:p w:rsidR="00DC6B2C" w:rsidRPr="00DC6B2C" w:rsidRDefault="00DC6B2C" w:rsidP="00DC6B2C">
      <w:pPr>
        <w:rPr>
          <w:rFonts w:ascii="Times New Roman" w:hAnsi="Times New Roman" w:cs="Times New Roman"/>
        </w:rPr>
      </w:pPr>
      <w:r w:rsidRPr="00DC6B2C">
        <w:rPr>
          <w:rFonts w:ascii="Times New Roman" w:hAnsi="Times New Roman" w:cs="Times New Roman"/>
        </w:rPr>
        <w:t>-   uposażenia, nagrody i zapomogi, inne należności wypłacane żołnierzom niezawodowym, funkcjonariuszom w służbie kandydackiej oraz zapomogi dla byłych żołnierzy niezawodowych,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   ustawowe należności dla żołnierzy i funkcjonariuszy, między innymi takie jak: równoważniki pieniężne za brak lokalu mieszkalnego, równoważniki remontowe, pomoc mieszkaniowa, zasiłki na zagospodarowanie i zasiłki osiedleniowe oraz ryczałt z tytułu przeniesienia, należności za rozłąkę i służby dyżurne, gratyfikacje urlopowe, dopłaty do wypoczynku, należności za przejazd na urlop, inne świadczenia dla funkcjonariuszy celnych w związku z przeniesieniem do pełnienia służby w innej miejscowości, wartość wyżywienia przysługującego funkcjonariuszom celnym,</w:t>
      </w:r>
    </w:p>
    <w:p w:rsidR="00DC6B2C" w:rsidRPr="00DC6B2C" w:rsidRDefault="00DC6B2C" w:rsidP="00DC6B2C">
      <w:pPr>
        <w:rPr>
          <w:rFonts w:ascii="Times New Roman" w:hAnsi="Times New Roman" w:cs="Times New Roman"/>
        </w:rPr>
      </w:pPr>
      <w:r w:rsidRPr="00DC6B2C">
        <w:rPr>
          <w:rFonts w:ascii="Times New Roman" w:hAnsi="Times New Roman" w:cs="Times New Roman"/>
        </w:rPr>
        <w:t>-   należności pieniężne wypłacane żołnierzom i funkcjonariuszom wyznaczonym do pełnienia służby poza granicami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   wypłaty dokonywane na rzecz twórców wynalazków, projektów racjonalizatorskich i wzorów użytkowych oraz nagrody związane z tymi projektami, a także nagrody za osiągnięcie wymiernych efektów ekonomicznych wdrażania nowych rozwiązań technicznych i organizacyjnych, będących wynikami prac badawczych.</w:t>
      </w:r>
    </w:p>
    <w:p w:rsidR="00DC6B2C" w:rsidRPr="00DC6B2C" w:rsidRDefault="00DC6B2C" w:rsidP="00DC6B2C">
      <w:pPr>
        <w:rPr>
          <w:rFonts w:ascii="Times New Roman" w:hAnsi="Times New Roman" w:cs="Times New Roman"/>
        </w:rPr>
      </w:pPr>
      <w:r w:rsidRPr="00DC6B2C">
        <w:rPr>
          <w:rFonts w:ascii="Times New Roman" w:hAnsi="Times New Roman" w:cs="Times New Roman"/>
        </w:rPr>
        <w:t>311          Świadczenia społeczne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świadczenia społeczne na rzecz osób fizycznych przewidziane w obowiązujących przepisach i układach zbiorowych pracy,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emerytury i renty,</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z tytułu ubezpieczeń społecznych pokrywane ze środków państwowych funduszów celowych,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wypłacane ze środków Funduszu Pracy,</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zapomogi dla podopiecznych,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zasiłki dla rodzin osób odbywających służbę wojskową,</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pomoc pieniężną dla rodzin zastępczych, pomoc dla osób, które osiągnęły pełnoletność w rodzinie zastępczej, oraz pomoc dla osób pełnoletnich opuszczających jednostki pomocy społecznej,</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zaopatrzenie inwalidów w przedmioty ortopedyczne,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doraźne zaopatrzenie inwalidów w sprzęt domowy, bieliznę, pościel, odzież i inne,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wypłacane w ramach pomocy społecznej,</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lastRenderedPageBreak/>
        <w:t>-   dodatki mieszkaniowe,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zasiłki rodzinne i dodatki do zasiłków rodzinnych, zasiłki pielęgnacyjne oraz świadczenia pielęgnacyjne,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społeczne, zlecone do wypłaty, podlegające finansowaniu ze środków budżetu państwa, między innymi ryczałty energetyczne, dodatki kombatanckie, świadczenia dla osób deportowanych,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uposażenia sędziów i prokuratorów w stanie spoczynku oraz uposażenia rodzinne,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świadczenie pieniężne z budżetu państwa dla medalistów igrzysk olimpijskich, paraolimpijskich, igrzysk głuchych oraz zawodów "Przyjaźń 84".</w:t>
      </w:r>
    </w:p>
    <w:p w:rsidR="00DC6B2C" w:rsidRPr="00DC6B2C" w:rsidRDefault="00DC6B2C" w:rsidP="00DC6B2C">
      <w:pPr>
        <w:rPr>
          <w:rFonts w:ascii="Times New Roman" w:hAnsi="Times New Roman" w:cs="Times New Roman"/>
        </w:rPr>
      </w:pPr>
      <w:r w:rsidRPr="00DC6B2C">
        <w:rPr>
          <w:rFonts w:ascii="Times New Roman" w:hAnsi="Times New Roman" w:cs="Times New Roman"/>
        </w:rPr>
        <w:t>320          Rezerwy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nie obejmuje rezerw wymienionych w paragrafie 219, 220, 481 i 680. Paragraf ten nie dotyczy wydatków na realizację programów finansowanych z udziałem środków, o których mowa w art. 5 ust. 1 pkt 2 ustawy, w tym wydatków budżetu środków europejskich.</w:t>
      </w:r>
    </w:p>
    <w:p w:rsidR="00DC6B2C" w:rsidRPr="00DC6B2C" w:rsidRDefault="00DC6B2C" w:rsidP="00DC6B2C">
      <w:pPr>
        <w:rPr>
          <w:rFonts w:ascii="Times New Roman" w:hAnsi="Times New Roman" w:cs="Times New Roman"/>
        </w:rPr>
      </w:pPr>
      <w:r w:rsidRPr="00DC6B2C">
        <w:rPr>
          <w:rFonts w:ascii="Times New Roman" w:hAnsi="Times New Roman" w:cs="Times New Roman"/>
        </w:rPr>
        <w:t>321          Stypendia i zasiłki dla studentów</w:t>
      </w:r>
    </w:p>
    <w:p w:rsidR="00DC6B2C" w:rsidRPr="00DC6B2C" w:rsidRDefault="00DC6B2C" w:rsidP="00DC6B2C">
      <w:pPr>
        <w:rPr>
          <w:rFonts w:ascii="Times New Roman" w:hAnsi="Times New Roman" w:cs="Times New Roman"/>
        </w:rPr>
      </w:pPr>
      <w:r w:rsidRPr="00DC6B2C">
        <w:rPr>
          <w:rFonts w:ascii="Times New Roman" w:hAnsi="Times New Roman" w:cs="Times New Roman"/>
        </w:rPr>
        <w:t>324          Stypendia dla uczniów</w:t>
      </w:r>
    </w:p>
    <w:p w:rsidR="00DC6B2C" w:rsidRPr="00DC6B2C" w:rsidRDefault="00DC6B2C" w:rsidP="00DC6B2C">
      <w:pPr>
        <w:rPr>
          <w:rFonts w:ascii="Times New Roman" w:hAnsi="Times New Roman" w:cs="Times New Roman"/>
        </w:rPr>
      </w:pPr>
      <w:r w:rsidRPr="00DC6B2C">
        <w:rPr>
          <w:rFonts w:ascii="Times New Roman" w:hAnsi="Times New Roman" w:cs="Times New Roman"/>
        </w:rPr>
        <w:t>325          Stypendia różne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stypendia doktoranckie i stypendia naukowe,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stypendia ministra za osiągnięcia w nauce,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stypendia dla osób kierowanych: za granicę w celu prowadzenia badań naukowych, na studia wyższe, studia doktoranckie i podyplomowe, staże naukowe, artystyczne, habilitacyjne i inne staże oraz kursy podnoszące kwalifikacje,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xml:space="preserve">-   stypendia dla osób niebędących obywatelami polskimi, przyjeżdżających do Polski w celu odbycia studiów, studiów doktoranckich i podyplomowych, stażu naukowego, artystycznego oraz specjalizacyjnego, praktyk zawodowych oraz przewodów kwalifikacyjnych I </w:t>
      </w:r>
      <w:proofErr w:type="spellStart"/>
      <w:r w:rsidRPr="00DC6B2C">
        <w:rPr>
          <w:rFonts w:ascii="Times New Roman" w:hAnsi="Times New Roman" w:cs="Times New Roman"/>
        </w:rPr>
        <w:t>i</w:t>
      </w:r>
      <w:proofErr w:type="spellEnd"/>
      <w:r w:rsidRPr="00DC6B2C">
        <w:rPr>
          <w:rFonts w:ascii="Times New Roman" w:hAnsi="Times New Roman" w:cs="Times New Roman"/>
        </w:rPr>
        <w:t xml:space="preserve"> II stopnia,</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stypendia przyznawane osobom zajmującym się twórczością artystyczną, upowszechnianiem i ochroną dóbr kultury,</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stypendia ministra za wybitne osiągnięcia sportowe.</w:t>
      </w:r>
    </w:p>
    <w:p w:rsidR="00DC6B2C" w:rsidRPr="00DC6B2C" w:rsidRDefault="00DC6B2C" w:rsidP="00DC6B2C">
      <w:pPr>
        <w:rPr>
          <w:rFonts w:ascii="Times New Roman" w:hAnsi="Times New Roman" w:cs="Times New Roman"/>
        </w:rPr>
      </w:pPr>
      <w:r w:rsidRPr="00DC6B2C">
        <w:rPr>
          <w:rFonts w:ascii="Times New Roman" w:hAnsi="Times New Roman" w:cs="Times New Roman"/>
        </w:rPr>
        <w:t>326          Inne formy pomocy dla uczniów</w:t>
      </w:r>
    </w:p>
    <w:p w:rsidR="00DC6B2C" w:rsidRPr="00DC6B2C" w:rsidRDefault="00DC6B2C" w:rsidP="00DC6B2C">
      <w:pPr>
        <w:rPr>
          <w:rFonts w:ascii="Times New Roman" w:hAnsi="Times New Roman" w:cs="Times New Roman"/>
        </w:rPr>
      </w:pPr>
      <w:r w:rsidRPr="00DC6B2C">
        <w:rPr>
          <w:rFonts w:ascii="Times New Roman" w:hAnsi="Times New Roman" w:cs="Times New Roman"/>
        </w:rPr>
        <w:t>400          Grupa wydatków bieżących jednostki</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ma zastosowanie do planowania w zakresie określonym w odrębnych przepisach.</w:t>
      </w:r>
    </w:p>
    <w:p w:rsidR="00DC6B2C" w:rsidRPr="00DC6B2C" w:rsidRDefault="00DC6B2C" w:rsidP="00DC6B2C">
      <w:pPr>
        <w:rPr>
          <w:rFonts w:ascii="Times New Roman" w:hAnsi="Times New Roman" w:cs="Times New Roman"/>
        </w:rPr>
      </w:pPr>
      <w:r w:rsidRPr="00DC6B2C">
        <w:rPr>
          <w:rFonts w:ascii="Times New Roman" w:hAnsi="Times New Roman" w:cs="Times New Roman"/>
        </w:rPr>
        <w:t>401          Wynagrodzenia osobowe pracowników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t>402          Wynagrodzenia osobowe członków korpusu służby cywilnej</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wynagrodzenia osób należących do korpusu służby cywilnej (pracowników i urzędników służby cywilnej), o którym mowa w ustawie z dnia 21 listopada 2008 r. o służbie cywilnej (Dz. U. z 2014 r poz. 1111,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403          Wynagrodzenia osobowe sędziów i prokuratorów oraz asesorów i aplikantów</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Wynagrodzenia osobowe, o których mowa w paragrafach 401 do 403, obejmują wynagrodzenia i inne świadczenia z tytułu pracy, wypłacane lub wydane w naturze (odpowiednio przeliczone): pracownikom - należne z tytułu istniejącego stosunku pracy lub stosunku służbowego, osobom wykonującym pracę nakładczą - należne z tytułu umowy o pracę nakładczą, młodocianym - z tytułu umowy o pracę w celu przygotowania zawodowego i osobom pełnoletnim, które kończą naukę zawodu na warunkach określonych dla młodocianych.</w:t>
      </w:r>
    </w:p>
    <w:p w:rsidR="00DC6B2C" w:rsidRPr="00DC6B2C" w:rsidRDefault="00DC6B2C" w:rsidP="00DC6B2C">
      <w:pPr>
        <w:rPr>
          <w:rFonts w:ascii="Times New Roman" w:hAnsi="Times New Roman" w:cs="Times New Roman"/>
        </w:rPr>
      </w:pPr>
      <w:r w:rsidRPr="00DC6B2C">
        <w:rPr>
          <w:rFonts w:ascii="Times New Roman" w:hAnsi="Times New Roman" w:cs="Times New Roman"/>
        </w:rPr>
        <w:t>Wynagrodzenia osobowe obejmują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zasadnicze w formie czasowej, akordowej, prowizyjnej i innej,</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dodatki za staż pracy oraz inne dodatki (dodatkowe wynagrodzenia) za szczególne właściwości pracy, szczególne kwalifikacje lub warunki pracy,</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premie i nagrody regulaminowe i uznaniowe,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dodatki za pracę w godzinach nadliczbowych,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dodatkowe za prace wykonywane w ramach obowiązującego wymiaru czasu pracy, lecz niewynikające z zakresu czynności,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za czynności przewidziane do wykonania poza normalnymi godzinami pracy w zakładzie lub w innym miejscu wyznaczonym przez pracodawcę (np. dyżury, pełnienie pogotowia domowego),</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dopłaty (dodatki) wyrównawcze (np. wyrównanie do wysokości kwoty minimalnego wynagrodzenia za pracę, ustalonego na podstawie odrębnych przepisów),</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za czas niewykonywania pracy, wypłacane ze środków pracodawców (wynagrodzenia za urlopy wypoczynkowe i dla poratowania zdrowia, za czas niezdolności do pracy wskutek choroby, za czas przestoju niezawinionego przez pracownika i inne),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nagrody jubileuszowe, odprawy rentowe i emerytalne, ekwiwalenty pieniężne za niewykorzystany urlop wypoczynkowy i inne,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uposażenia posłów i senatorów wraz z uposażeniem dodatkowym, odprawy emerytalne, rentowe i parlamentarne posłów i senatorów, odprawy pracowników biur klubów, kół poselskich i senatorskich oraz zespołów parlamentarnych w związku z zakończeniem kadencji Sejmu i Senatu, a także odprawy dla pracowników samorządowych zatrudnionych na podstawie wyboru, z którymi został rozwiązany stosunek pracy w związku z upływem kadencji,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o charakterze deputatowym (wartość świadczeń w części nieopłaconej przez pracownika) lub ich ekwiwalenty pieniężne (np. deputaty węglowe, energetyczne, środki spożywcze), a także ekwiwalenty za umundurowanie, jeżeli obowiązek jego noszenia wynika z obowiązujących ustaw (z wyjątkiem ujętych w paragrafie 418),</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odszkodowawcze (np. w związku ze skróceniem okresu wypowiedzenia, świadczenia wyrównawcze wypłacane pracownikom, którzy wskutek wypadku przy pracy lub choroby zawodowej doznali stałego lub długotrwałego uszczerbku na zdrowiu),</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świadczenia pieniężne w wysokości zasiłku z ubezpieczenia społecznego wypłacane sędziom i prokuratorom w przypadkach, w których pracownikom podlegającym ubezpieczeniu społecznemu przysługują zasiłki niezależnie od prawa do wynagrodzenia.</w:t>
      </w:r>
    </w:p>
    <w:p w:rsidR="00DC6B2C" w:rsidRPr="00DC6B2C" w:rsidRDefault="00DC6B2C" w:rsidP="00DC6B2C">
      <w:pPr>
        <w:rPr>
          <w:rFonts w:ascii="Times New Roman" w:hAnsi="Times New Roman" w:cs="Times New Roman"/>
        </w:rPr>
      </w:pPr>
      <w:r w:rsidRPr="00DC6B2C">
        <w:rPr>
          <w:rFonts w:ascii="Times New Roman" w:hAnsi="Times New Roman" w:cs="Times New Roman"/>
        </w:rPr>
        <w:t>Do wynagrodzeń osobowych nie zalicza się wynagrodzeń z tytułu rozporządzania przez pracowników prawami autorskimi do utworów stworzonych w ramach stosunku pracy.</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404          Dodatkowe wynagrodzenie roczne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ponoszone zgodnie z ustawą z dnia 12 grudnia 1997 r. o dodatkowym wynagrodzeniu rocznym dla pracowników jednostek sfery budżetowej (Dz. U. z 2013 r. poz. 1144)</w:t>
      </w:r>
    </w:p>
    <w:p w:rsidR="00DC6B2C" w:rsidRPr="00DC6B2C" w:rsidRDefault="00DC6B2C" w:rsidP="00DC6B2C">
      <w:pPr>
        <w:rPr>
          <w:rFonts w:ascii="Times New Roman" w:hAnsi="Times New Roman" w:cs="Times New Roman"/>
        </w:rPr>
      </w:pPr>
      <w:r w:rsidRPr="00DC6B2C">
        <w:rPr>
          <w:rFonts w:ascii="Times New Roman" w:hAnsi="Times New Roman" w:cs="Times New Roman"/>
        </w:rPr>
        <w:t>405          Uposażenia żołnierzy zawodowych oraz funkcjonariuszy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uposażenia zasadnicze wraz z dodatkami dla żołnierzy zawodowych, policjantów, funkcjonariuszy Straży Granicznej, funkcjonariuszy Państwowej Straży Pożarnej, funkcjonariuszy Biura Ochrony Rządu, funkcjonariuszy celnych oraz uposażenia zasadnicze wraz z dodatkami, nagrody uznaniowe i zapomogi dla funkcjonariuszy Służby Więziennej, Agencji Bezpieczeństwa Wewnętrznego, Agencji Wywiadu, Służby Wywiadu Wojskowego, Służby Kontrwywiadu Wojskowego, Centralnego Biura Antykorupcyjnego.</w:t>
      </w:r>
    </w:p>
    <w:p w:rsidR="00DC6B2C" w:rsidRPr="00DC6B2C" w:rsidRDefault="00DC6B2C" w:rsidP="00DC6B2C">
      <w:pPr>
        <w:rPr>
          <w:rFonts w:ascii="Times New Roman" w:hAnsi="Times New Roman" w:cs="Times New Roman"/>
        </w:rPr>
      </w:pPr>
      <w:r w:rsidRPr="00DC6B2C">
        <w:rPr>
          <w:rFonts w:ascii="Times New Roman" w:hAnsi="Times New Roman" w:cs="Times New Roman"/>
        </w:rPr>
        <w:t>406          Inne należności żołnierzy zawodowych oraz funkcjonariuszy zaliczane do wynagrodzeń</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inne należności przysługujące żołnierzom zawodowym oraz funkcjonariuszom, zaliczane do wynagrodzeń zgodnie z art. 2 ustawy z dnia 23 grudnia 1999 r. o kształtowaniu wynagrodzeń w państwowej sferze budżetowej oraz o zmianie niektórych ustaw (Dz. U. z 2011 r. Nr 79, poz. 431,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 niezaliczone do paragrafu 405 i 407.</w:t>
      </w:r>
    </w:p>
    <w:p w:rsidR="00DC6B2C" w:rsidRPr="00DC6B2C" w:rsidRDefault="00DC6B2C" w:rsidP="00DC6B2C">
      <w:pPr>
        <w:rPr>
          <w:rFonts w:ascii="Times New Roman" w:hAnsi="Times New Roman" w:cs="Times New Roman"/>
        </w:rPr>
      </w:pPr>
      <w:r w:rsidRPr="00DC6B2C">
        <w:rPr>
          <w:rFonts w:ascii="Times New Roman" w:hAnsi="Times New Roman" w:cs="Times New Roman"/>
        </w:rPr>
        <w:t>407          Dodatkowe uposażenie roczne dla żołnierzy zawodowych oraz nagrody roczne dla funkcjonariuszy</w:t>
      </w:r>
    </w:p>
    <w:p w:rsidR="00DC6B2C" w:rsidRPr="00DC6B2C" w:rsidRDefault="00DC6B2C" w:rsidP="00DC6B2C">
      <w:pPr>
        <w:rPr>
          <w:rFonts w:ascii="Times New Roman" w:hAnsi="Times New Roman" w:cs="Times New Roman"/>
        </w:rPr>
      </w:pPr>
      <w:r w:rsidRPr="00DC6B2C">
        <w:rPr>
          <w:rFonts w:ascii="Times New Roman" w:hAnsi="Times New Roman" w:cs="Times New Roman"/>
        </w:rPr>
        <w:t>408          Uposażenia i świadczenia pieniężne wypłacane przez okres roku żołnierzom i funkcjonariuszom zwolnionym ze służby</w:t>
      </w:r>
    </w:p>
    <w:p w:rsidR="00DC6B2C" w:rsidRPr="00DC6B2C" w:rsidRDefault="00DC6B2C" w:rsidP="00DC6B2C">
      <w:pPr>
        <w:rPr>
          <w:rFonts w:ascii="Times New Roman" w:hAnsi="Times New Roman" w:cs="Times New Roman"/>
        </w:rPr>
      </w:pPr>
      <w:r w:rsidRPr="00DC6B2C">
        <w:rPr>
          <w:rFonts w:ascii="Times New Roman" w:hAnsi="Times New Roman" w:cs="Times New Roman"/>
        </w:rPr>
        <w:t>409          Honoraria</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wynagrodzenie przekazywane autorowi lub artyście wykonawcy z tytułu korzystania z utworu lub artystycznego wykonywania przez podmioty wypłacające wynagrodzenie, jeżeli utwór lub artystyczne wykonanie zostały stworzone przez pracowników na podstawie umowy o pracę lub przez osoby fizyczne na podstawie umowy zlecenia lub umowy o dzieło,</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(tantiemy) płacone organizacjom zbiorowego zarządzania prawami autorskimi lub prawami pokrewnymi,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za opracowania naukowe i badawczo-rozwojowe wykonywane przez pracowników jednostek naukowych i jednostek badawczo-rozwojowych, stanowiące wykładnik działalności twórczej,</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(tantiemy) płacone stowarzyszeniom twórców,</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za opracowania naukowo-badawcze i rozwojowe wykonywane przez pracowników placówek naukowych i szkół wyższych poza obowiązującym ich czasem pracy lub poza obowiązującym wymiarem zajęć - wyłącznie w zakresie prac twórczych.</w:t>
      </w:r>
    </w:p>
    <w:p w:rsidR="00DC6B2C" w:rsidRPr="00DC6B2C" w:rsidRDefault="00DC6B2C" w:rsidP="00DC6B2C">
      <w:pPr>
        <w:rPr>
          <w:rFonts w:ascii="Times New Roman" w:hAnsi="Times New Roman" w:cs="Times New Roman"/>
        </w:rPr>
      </w:pPr>
      <w:r w:rsidRPr="00DC6B2C">
        <w:rPr>
          <w:rFonts w:ascii="Times New Roman" w:hAnsi="Times New Roman" w:cs="Times New Roman"/>
        </w:rPr>
        <w:t>410          Wynagrodzenia agencyjno-prowizyjne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wynagrodzenia osób fizycznych należne za zlecone czynności wykonywane na podstawie umowy agencyjnej, opłacane od dokonywanych transakcji kupna lub sprzedaży oraz wykonywanych usług o określonej wysokości stawki prowizyjnej.</w:t>
      </w:r>
    </w:p>
    <w:p w:rsidR="00DC6B2C" w:rsidRPr="00DC6B2C" w:rsidRDefault="00DC6B2C" w:rsidP="00DC6B2C">
      <w:pPr>
        <w:rPr>
          <w:rFonts w:ascii="Times New Roman" w:hAnsi="Times New Roman" w:cs="Times New Roman"/>
        </w:rPr>
      </w:pPr>
      <w:r w:rsidRPr="00DC6B2C">
        <w:rPr>
          <w:rFonts w:ascii="Times New Roman" w:hAnsi="Times New Roman" w:cs="Times New Roman"/>
        </w:rPr>
        <w:t>411          Składki na ubezpieczenia społeczne</w:t>
      </w:r>
    </w:p>
    <w:p w:rsidR="00DC6B2C" w:rsidRPr="00DC6B2C" w:rsidRDefault="00DC6B2C" w:rsidP="00DC6B2C">
      <w:pPr>
        <w:rPr>
          <w:rFonts w:ascii="Times New Roman" w:hAnsi="Times New Roman" w:cs="Times New Roman"/>
        </w:rPr>
      </w:pPr>
      <w:r w:rsidRPr="00DC6B2C">
        <w:rPr>
          <w:rFonts w:ascii="Times New Roman" w:hAnsi="Times New Roman" w:cs="Times New Roman"/>
        </w:rPr>
        <w:t>412          Składki na Fundusz Pracy</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413          Składki na ubezpieczenie zdrowotne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składki na ubezpieczenie zdrowotne opłacane z budżetu państwa za osoby wymienione w art. 86 ustawy z dnia 27 sierpnia 2004 r. o świadczeniach opieki zdrowotnej finansowanych ze środków publicznych (Dz. U. 2015 r. poz. 581).</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414          Wpłaty na Państwowy Fundusz Rehabilitacji Osób Niepełnosprawnych Paragraf ten obejmuje wpłaty, o których mowa w art. 21ustawy z dnia 27 sierpnia 1997 r. o rehabilitacji zawodowej i społecznej oraz zatrudnianiu osób niepełnosprawnych (Dz. U. z 2011 r. Nr 127, poz. 721,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415          Dopłaty w spółkach prawa handlowego</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dopłaty, o których mowa w art. 177 ustawy z dnia 15 września 2000 r. - Kodeks spółek handlowych (Dz. U. z 2013 r. poz. 1030,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416          Pokrycie ujemnego wyniku finansowego jednostek 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między innymi wydatki, o których mowa w art. 59 ust. 2 ustawy z dnia 15 kwietnia 2011 r. o działalności leczniczej.</w:t>
      </w:r>
    </w:p>
    <w:p w:rsidR="00DC6B2C" w:rsidRPr="00DC6B2C" w:rsidRDefault="00DC6B2C" w:rsidP="00DC6B2C">
      <w:pPr>
        <w:rPr>
          <w:rFonts w:ascii="Times New Roman" w:hAnsi="Times New Roman" w:cs="Times New Roman"/>
        </w:rPr>
      </w:pPr>
      <w:r w:rsidRPr="00DC6B2C">
        <w:rPr>
          <w:rFonts w:ascii="Times New Roman" w:hAnsi="Times New Roman" w:cs="Times New Roman"/>
        </w:rPr>
        <w:t>417          Wynagrodzenia bezosobowe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wynagrodzenia z tytułu umów zlecenia lub umów o dzieło, z wyjątkiem honorariów zaliczanych do paragrafu 409, a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wypłacane na podstawie umowy zlecenia lub umowy o dzieło,</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wypłacane na podstawie odrębnych przepisów osobom, które wykonują określone czynności na polecenie właściwych organów, w szczególności biegłym w postępowaniu przygotowawczym, sądowym i administracyjnym, wynagrodzenia za czynności arbitrów, wynagrodzenia tłumaczy przysięgłych, wynagrodzenia kuratorów zastępujących strony w postępowaniu,</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wypłacane osobom fizycznym za udział w komisjach, radach, zespołach, komitetach, radach nadzorczych, zarządach spółek, jury w konkursach, radach naukowych i naukowo-technicznych, niezależnie od sposobu ich powoływania,</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dodatkowe wynagrodzenia radców prawnych z tytułu zastępstwa w postępowaniu sądowym wypłacane na podstawie umowy cywilnoprawnej.</w:t>
      </w:r>
    </w:p>
    <w:p w:rsidR="00DC6B2C" w:rsidRPr="00DC6B2C" w:rsidRDefault="00DC6B2C" w:rsidP="00DC6B2C">
      <w:pPr>
        <w:rPr>
          <w:rFonts w:ascii="Times New Roman" w:hAnsi="Times New Roman" w:cs="Times New Roman"/>
        </w:rPr>
      </w:pPr>
      <w:r w:rsidRPr="00DC6B2C">
        <w:rPr>
          <w:rFonts w:ascii="Times New Roman" w:hAnsi="Times New Roman" w:cs="Times New Roman"/>
        </w:rPr>
        <w:t>Ponadto ujmuje się w tym paragrafie wynagrodzenia:</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przysługujące członkom komisji wojewódzkiej do spraw służby zastępczej i członkom komisji do spraw służby zastępczej za udział w pracach tych komisji,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dla pozaetatowych członków samorządowych kolegiów odwoławczych za udział w posiedzeniach,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wynagrodzenia ryczałtowe dla pozaetatowych członków kolegiów regionalnych izb obrachunkowych.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418          Równoważniki pieniężne i ekwiwalenty dla żołnierzy i funkcjonariuszy oraz pozostałe należności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ekwiwalenty i równoważniki pieniężne niezaliczone do paragrafu 307, a w szczególności: ekwiwalenty i równoważniki pieniężne otrzymane w zamian za umundurowanie, </w:t>
      </w:r>
      <w:r w:rsidRPr="00DC6B2C">
        <w:rPr>
          <w:rFonts w:ascii="Times New Roman" w:hAnsi="Times New Roman" w:cs="Times New Roman"/>
        </w:rPr>
        <w:lastRenderedPageBreak/>
        <w:t xml:space="preserve">wyżywienie, środki higieny wypłacane żołnierzom i funkcjonariuszom, a także pozostałe należności żołnierzy zawodowych i funkcjonariuszy oraz zapomogi przyznawane weteranom-żołnierzom lub weteranom </w:t>
      </w:r>
      <w:proofErr w:type="spellStart"/>
      <w:r w:rsidRPr="00DC6B2C">
        <w:rPr>
          <w:rFonts w:ascii="Times New Roman" w:hAnsi="Times New Roman" w:cs="Times New Roman"/>
        </w:rPr>
        <w:t>poszkodowanym-żołnierzom</w:t>
      </w:r>
      <w:proofErr w:type="spellEnd"/>
      <w:r w:rsidRPr="00DC6B2C">
        <w:rPr>
          <w:rFonts w:ascii="Times New Roman" w:hAnsi="Times New Roman" w:cs="Times New Roman"/>
        </w:rPr>
        <w:t>.</w:t>
      </w:r>
    </w:p>
    <w:p w:rsidR="00DC6B2C" w:rsidRPr="00DC6B2C" w:rsidRDefault="00DC6B2C" w:rsidP="00DC6B2C">
      <w:pPr>
        <w:rPr>
          <w:rFonts w:ascii="Times New Roman" w:hAnsi="Times New Roman" w:cs="Times New Roman"/>
        </w:rPr>
      </w:pPr>
      <w:r w:rsidRPr="00DC6B2C">
        <w:rPr>
          <w:rFonts w:ascii="Times New Roman" w:hAnsi="Times New Roman" w:cs="Times New Roman"/>
        </w:rPr>
        <w:t>419          Nagrody konkursowe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nagrody dla osób fizycznych, osób prawnych lub innych jednostek organizacyjnych, w tym również zakup nagród rzeczowych.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420          Fundusz operacyjny</w:t>
      </w:r>
    </w:p>
    <w:p w:rsidR="00DC6B2C" w:rsidRPr="00DC6B2C" w:rsidRDefault="00DC6B2C" w:rsidP="00DC6B2C">
      <w:pPr>
        <w:rPr>
          <w:rFonts w:ascii="Times New Roman" w:hAnsi="Times New Roman" w:cs="Times New Roman"/>
        </w:rPr>
      </w:pPr>
      <w:r w:rsidRPr="00DC6B2C">
        <w:rPr>
          <w:rFonts w:ascii="Times New Roman" w:hAnsi="Times New Roman" w:cs="Times New Roman"/>
        </w:rPr>
        <w:t>421          Zakup materiałów i wyposażenia</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zakup materiałów i wyposażenia związany z utrzymaniem i funkcjonowaniem jednostek, w tym m.in.: leków i środków opatrunkowych na wyposażenie apteczek, prasy.</w:t>
      </w:r>
    </w:p>
    <w:p w:rsidR="00DC6B2C" w:rsidRPr="00DC6B2C" w:rsidRDefault="00DC6B2C" w:rsidP="00DC6B2C">
      <w:pPr>
        <w:rPr>
          <w:rFonts w:ascii="Times New Roman" w:hAnsi="Times New Roman" w:cs="Times New Roman"/>
        </w:rPr>
      </w:pPr>
      <w:r w:rsidRPr="00DC6B2C">
        <w:rPr>
          <w:rFonts w:ascii="Times New Roman" w:hAnsi="Times New Roman" w:cs="Times New Roman"/>
        </w:rPr>
        <w:t>Nie zalicza się do tego paragrafu zakupów dóbr przekazywanych osobom fizycznym w ramach deputatów i innych świadczeń w naturze dokonywanych z wydatków osobowych oraz zakupu środków żywności.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422          Zakup środków żywności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pełne wydatki na zakup produktów żywnościowych, w szczególności dla osób korzystających z internatów i stołówek, dla dzieci w żłobkach, klubach dziecięcych, u dziennych opiekunów i w przedszkolach, chorych w szpitalach, krwiodawców, podopiecznych w zakładach opiekuńczych, wychowanków zakładów poprawczych i schronisk dla nieletnich, uczestników obozów, więźniów, żołnierzy, z wyjątkiem wydatków na wyżywienie uczestników szkoleń, klasyfikowanych w paragrafach 455 i 470. Opłaty za wyżywienie obejmują odpowiednie podziałki dochodów. Paragraf ten obejmuje także wydatki na zakup i utrzymanie inwentarza żywego przeznaczonego do uboju na własne potrzeby wymienionych zakładów.</w:t>
      </w:r>
    </w:p>
    <w:p w:rsidR="00DC6B2C" w:rsidRPr="00DC6B2C" w:rsidRDefault="00DC6B2C" w:rsidP="00DC6B2C">
      <w:pPr>
        <w:rPr>
          <w:rFonts w:ascii="Times New Roman" w:hAnsi="Times New Roman" w:cs="Times New Roman"/>
        </w:rPr>
      </w:pPr>
      <w:r w:rsidRPr="00DC6B2C">
        <w:rPr>
          <w:rFonts w:ascii="Times New Roman" w:hAnsi="Times New Roman" w:cs="Times New Roman"/>
        </w:rPr>
        <w:t>423          Zakup leków, wyrobów medycznych i produktów biobójczych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 wydatki zakładów leczniczych i sanitarnych, zakładów dla podopiecznych, zakładów dla nieuleczalnie chorych, wydatki jednostek wymiaru sprawiedliwości, wydatki inspektoratów weterynarii, inspekcji sanitarnych na zakup stosowanych u ludzi i zwierząt leków, krwi od krwiodawców, środków opatrunkowych, opakowań do leków, błon, papierów i chemikaliów rentgenowskich, materiałów do analiz, środków dezynfekcyjnych i produktów biobójczych itp.</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ma zastosowanie wyłącznie w jednostkach, w których wydatki te wynikają bezpośrednio z charakteru ich działalności.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424          Zakup środków dydaktycznych i książek</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ma zastosowanie do zakupów środków dydaktycznych służących procesowi dydaktyczno-wychowawczemu realizowanemu w szkołach i placówkach oświatowych oraz książek i zbiorów bibliotecznych.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425          Zakup sprzętu i uzbrojenia</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służy do wyodrębnienia wydatków ponoszonych na zakup specjalistycznego sprzętu i uzbrojenia wykorzystywanego na potrzeby obronności i bezpieczeństwa publicznego i występuje w Ministerstwie Spraw Wewnętrznych, w Agencji Bezpieczeństwa Wewnętrznego, w Agencji Wywiadu, w Centralnym Biurze Antykorupcyjnym i w budżetach wojewodów - w dziale 754 Bezpieczeństwo publiczne i ochrona przeciwpożarowa, w Ministerstwie Sprawiedliwości - w dziale </w:t>
      </w:r>
      <w:r w:rsidRPr="00DC6B2C">
        <w:rPr>
          <w:rFonts w:ascii="Times New Roman" w:hAnsi="Times New Roman" w:cs="Times New Roman"/>
        </w:rPr>
        <w:lastRenderedPageBreak/>
        <w:t>755 Wymiar sprawiedliwości i w Ministerstwie Finansów oraz w urzędach kontroli skarbowej i w izbach celnych - w dziale 750 Administracja publiczna.</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Do paragrafu tego nie zalicza się wydatków na zakup środków trwałych niezaliczonych do pierwszego wyposażenia, których wartość początkowa jest wyższa od kwoty określonej w art. 16f ustawy z dnia 15 lutego 1992 r. o podatku dochodowym od osób prawnych (Dz. U. z 2014 r. poz. 851,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426          Zakup energii</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opłaty za dostawę energii elektrycznej, cieplnej i innej, gazu oraz wody.</w:t>
      </w:r>
    </w:p>
    <w:p w:rsidR="00DC6B2C" w:rsidRPr="00DC6B2C" w:rsidRDefault="00DC6B2C" w:rsidP="00DC6B2C">
      <w:pPr>
        <w:rPr>
          <w:rFonts w:ascii="Times New Roman" w:hAnsi="Times New Roman" w:cs="Times New Roman"/>
        </w:rPr>
      </w:pPr>
      <w:r w:rsidRPr="00DC6B2C">
        <w:rPr>
          <w:rFonts w:ascii="Times New Roman" w:hAnsi="Times New Roman" w:cs="Times New Roman"/>
        </w:rPr>
        <w:t>427          Zakup usług remontowych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na zakup usług remontowych (z wyjątkiem wydatków na zakup usług świadczonych przez osoby fizyczne, objętych paragrafami: 401 do 403, 405, 406, 408 do 410, 417 i 434),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obce o charakterze przemysłowym, polegające głównie na przywracaniu wartości użytkowej wyrobów przemysłowych, między innymi usługi konserwacyjne i naprawcze wyrobów przemysłowych, np. maszyn, środków transportu, urządzeń, sprzętu,</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budowlano-montażowe, w zakresie remontów i konserwacji pomieszczeń i budynków, a także koszty zleconego opracowania dokumentacji oraz założeń projektowych,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remontów dróg.</w:t>
      </w:r>
    </w:p>
    <w:p w:rsidR="00DC6B2C" w:rsidRPr="00DC6B2C" w:rsidRDefault="00DC6B2C" w:rsidP="00DC6B2C">
      <w:pPr>
        <w:rPr>
          <w:rFonts w:ascii="Times New Roman" w:hAnsi="Times New Roman" w:cs="Times New Roman"/>
        </w:rPr>
      </w:pPr>
      <w:r w:rsidRPr="00DC6B2C">
        <w:rPr>
          <w:rFonts w:ascii="Times New Roman" w:hAnsi="Times New Roman" w:cs="Times New Roman"/>
        </w:rPr>
        <w:t>428          Zakup usług zdrowotnych</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również wydatki z zakresu medycyny pracy obejmujące badania wstępne, okresowe i profilaktyczne pracowników.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t>429          Zakup świadczeń zdrowotnych dla osób nieobjętych obowiązkiem ubezpieczenia zdrowotnego</w:t>
      </w:r>
    </w:p>
    <w:p w:rsidR="00DC6B2C" w:rsidRPr="00DC6B2C" w:rsidRDefault="00DC6B2C" w:rsidP="00DC6B2C">
      <w:pPr>
        <w:rPr>
          <w:rFonts w:ascii="Times New Roman" w:hAnsi="Times New Roman" w:cs="Times New Roman"/>
        </w:rPr>
      </w:pPr>
      <w:r w:rsidRPr="00DC6B2C">
        <w:rPr>
          <w:rFonts w:ascii="Times New Roman" w:hAnsi="Times New Roman" w:cs="Times New Roman"/>
        </w:rPr>
        <w:t>430          Zakup usług pozostałych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na zakup usług (z wyjątkiem: usług świadczonych przez osoby fizyczne, objętych paragrafami: 401 do 403, 405, 406, 408 do 410 i 417, oraz usług wymienionych w paragrafach: 426 do 429, 432 do 440, 461 do 463 i 470), a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drukarskie, introligatorskie, powielanie, kopiowanie,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xml:space="preserve">-   usługi transportowe związane z przewozem rzeczy, między innymi: opłaty za przewóz wszelkich towarów obcymi środkami transportu przy zakupach </w:t>
      </w:r>
      <w:proofErr w:type="spellStart"/>
      <w:r w:rsidRPr="00DC6B2C">
        <w:rPr>
          <w:rFonts w:ascii="Times New Roman" w:hAnsi="Times New Roman" w:cs="Times New Roman"/>
        </w:rPr>
        <w:t>loco</w:t>
      </w:r>
      <w:proofErr w:type="spellEnd"/>
      <w:r w:rsidRPr="00DC6B2C">
        <w:rPr>
          <w:rFonts w:ascii="Times New Roman" w:hAnsi="Times New Roman" w:cs="Times New Roman"/>
        </w:rPr>
        <w:t xml:space="preserve"> magazyn dostawcy, wraz z kosztami załadowania i wyładowania, jeśli nie zostały one wyodrębnione w rachunku za transport, np. transport opału z dostawą do piwnic,</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za usługi pocztowe i telegraficzne,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utrzymania dróg,</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pralnicze,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kominiarskie, utrzymanie parków i zieleńców,</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przetwarzania danych,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dopłaty do biletów dla uczniów dojeżdżających do szkół,</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druk i dystrybucja znaków akcyzy,</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lastRenderedPageBreak/>
        <w:t xml:space="preserve">-   usługi komunalne i mieszkaniowe, między innymi: opłaty za wynajem </w:t>
      </w:r>
      <w:proofErr w:type="spellStart"/>
      <w:r w:rsidRPr="00DC6B2C">
        <w:rPr>
          <w:rFonts w:ascii="Times New Roman" w:hAnsi="Times New Roman" w:cs="Times New Roman"/>
        </w:rPr>
        <w:t>sal</w:t>
      </w:r>
      <w:proofErr w:type="spellEnd"/>
      <w:r w:rsidRPr="00DC6B2C">
        <w:rPr>
          <w:rFonts w:ascii="Times New Roman" w:hAnsi="Times New Roman" w:cs="Times New Roman"/>
        </w:rPr>
        <w:t>, wydatki związane z zakwaterowaniem uczestników kursów szkoleniowych, wydatki na utrzymanie cudzoziemców (np. hotele, wyżywienie, przejazdy), opłaty za usługi pogrzebowe, np. dotyczące osób zasłużonych, podopiecznych,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oświaty i wychowania oraz szkolnictwa wyższego, między innymi: zwroty kosztów wyżywienia w internatach wychowanków domów dziecka i innych zakładów opiekuńczo-wychowawczych, wydatki dotyczące przejazdów, zakwaterowania i wyżywienia uczniów i dzieci na wycieczkach oraz imprezach urządzanych w ramach programów nauczania i wychowania, opłaty za studia organizowane przez szkoły wyższe w zakresie dokształcania kadr,</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kultury i sztuki, kultury fizycznej oraz turystyki i wypoczynku, między innymi: opłaty radiofoniczne i telewizyjne,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naukowo-badawcze,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xml:space="preserve">-   usługi reklamowe, usługi dotyczące ogłoszeń, </w:t>
      </w:r>
      <w:proofErr w:type="spellStart"/>
      <w:r w:rsidRPr="00DC6B2C">
        <w:rPr>
          <w:rFonts w:ascii="Times New Roman" w:hAnsi="Times New Roman" w:cs="Times New Roman"/>
        </w:rPr>
        <w:t>obwieszczeń</w:t>
      </w:r>
      <w:proofErr w:type="spellEnd"/>
      <w:r w:rsidRPr="00DC6B2C">
        <w:rPr>
          <w:rFonts w:ascii="Times New Roman" w:hAnsi="Times New Roman" w:cs="Times New Roman"/>
        </w:rPr>
        <w:t>, rozprowadzania pism,</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badania technicznego pojazdów, wytwarzania tablic rejestracyjnych dla organów właściwych w sprawach rejestracji pojazdów,</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i prowizje bankowe,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utrzymania infrastruktury zapewniającej dostęp do portów i infrastruktury portowej,</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robót związanych z ochroną brzegu morskiego,</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usługi w zakresie ratownictwa morskiego.</w:t>
      </w:r>
    </w:p>
    <w:p w:rsidR="00DC6B2C" w:rsidRPr="00DC6B2C" w:rsidRDefault="00DC6B2C" w:rsidP="00DC6B2C">
      <w:pPr>
        <w:rPr>
          <w:rFonts w:ascii="Times New Roman" w:hAnsi="Times New Roman" w:cs="Times New Roman"/>
        </w:rPr>
      </w:pPr>
      <w:r w:rsidRPr="00DC6B2C">
        <w:rPr>
          <w:rFonts w:ascii="Times New Roman" w:hAnsi="Times New Roman" w:cs="Times New Roman"/>
        </w:rPr>
        <w:t>432          Staże i specjalizacje medyczne</w:t>
      </w:r>
    </w:p>
    <w:p w:rsidR="00DC6B2C" w:rsidRPr="00DC6B2C" w:rsidRDefault="00DC6B2C" w:rsidP="00DC6B2C">
      <w:pPr>
        <w:rPr>
          <w:rFonts w:ascii="Times New Roman" w:hAnsi="Times New Roman" w:cs="Times New Roman"/>
        </w:rPr>
      </w:pPr>
      <w:r w:rsidRPr="00DC6B2C">
        <w:rPr>
          <w:rFonts w:ascii="Times New Roman" w:hAnsi="Times New Roman" w:cs="Times New Roman"/>
        </w:rPr>
        <w:t>433          Zakup usług przez jednostki samorządu terytorialnego od innych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 opłaty za pobyt w domu pomocy społecznej, o których mowa w art. 61 ust. 2 pkt 3 i ust. 3 ustawy z dnia 12 marca 2004 r. o pomocy społecznej, oraz wydatki gmin na opiekę i wychowanie dziecka na podstawie art. 191 ust. 9 i 10 ustawy z dnia 9 czerwca 2011 r. o wspieraniu rodziny i systemie pieczy zastępczej.</w:t>
      </w:r>
    </w:p>
    <w:p w:rsidR="00DC6B2C" w:rsidRPr="00DC6B2C" w:rsidRDefault="00DC6B2C" w:rsidP="00DC6B2C">
      <w:pPr>
        <w:rPr>
          <w:rFonts w:ascii="Times New Roman" w:hAnsi="Times New Roman" w:cs="Times New Roman"/>
        </w:rPr>
      </w:pPr>
      <w:r w:rsidRPr="00DC6B2C">
        <w:rPr>
          <w:rFonts w:ascii="Times New Roman" w:hAnsi="Times New Roman" w:cs="Times New Roman"/>
        </w:rPr>
        <w:t>434          Zakup usług remontowo-konserwatorskich dotyczących obiektów zabytkowych będących w użytkowaniu jednostek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wydatki na prace konserwatorskie oraz restauratorskie (z wyjątkiem wydatków na zakup usług świadczonych przez osoby fizyczne, objętych paragrafami: 401 do 403, 405, 406, 408 do 410 i 417) ponoszone zgodnie z ustawą z dnia 23 lipca 2003 r. o ochronie zabytków i opiece nad zabytkami (Dz. U. z 2014 r. poz. 1446,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436          Opłaty z tytułu zakupu usług telekomunikacyjnych</w:t>
      </w:r>
    </w:p>
    <w:p w:rsidR="00DC6B2C" w:rsidRPr="00DC6B2C" w:rsidRDefault="00DC6B2C" w:rsidP="00DC6B2C">
      <w:pPr>
        <w:rPr>
          <w:rFonts w:ascii="Times New Roman" w:hAnsi="Times New Roman" w:cs="Times New Roman"/>
        </w:rPr>
      </w:pPr>
      <w:r w:rsidRPr="00DC6B2C">
        <w:rPr>
          <w:rFonts w:ascii="Times New Roman" w:hAnsi="Times New Roman" w:cs="Times New Roman"/>
        </w:rPr>
        <w:t>438          Zakup usług obejmujących tłumaczenia</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wydatki na usługi świadczone na rzecz jednostki przez przedsiębiorcę, o którym mowa w art. 4 ustawy z dnia 2 lipca 2004 r. o swobodzie działalności gospodarczej (Dz. U. z 2015 r. poz. 584,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 w tym tłumaczenia fachowe i techniczne.</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439          Zakup usług obejmujących wykonanie ekspertyz, analiz i opinii Paragraf ten obejmuje wydatki na usługi świadczone na rzecz jednostki przez przedsiębiorcę, o którym mowa w art. 4 ustawy z dnia 2 lipca 2004 r. o swobodzie działalności gospodarczej, z wyłączeniem ekspertyz, analiz, opinii i innych materiałów sporządzanych i opłacanych w ramach realizowanych przez jednostkę remontów i inwestycji.</w:t>
      </w:r>
    </w:p>
    <w:p w:rsidR="00DC6B2C" w:rsidRPr="00DC6B2C" w:rsidRDefault="00DC6B2C" w:rsidP="00DC6B2C">
      <w:pPr>
        <w:rPr>
          <w:rFonts w:ascii="Times New Roman" w:hAnsi="Times New Roman" w:cs="Times New Roman"/>
        </w:rPr>
      </w:pPr>
      <w:r w:rsidRPr="00DC6B2C">
        <w:rPr>
          <w:rFonts w:ascii="Times New Roman" w:hAnsi="Times New Roman" w:cs="Times New Roman"/>
        </w:rPr>
        <w:t>440          Opłaty za administrowanie i czynsze za budynki, lokale i pomieszczenia garażowe</w:t>
      </w:r>
    </w:p>
    <w:p w:rsidR="00DC6B2C" w:rsidRPr="00DC6B2C" w:rsidRDefault="00DC6B2C" w:rsidP="00DC6B2C">
      <w:pPr>
        <w:rPr>
          <w:rFonts w:ascii="Times New Roman" w:hAnsi="Times New Roman" w:cs="Times New Roman"/>
        </w:rPr>
      </w:pPr>
      <w:r w:rsidRPr="00DC6B2C">
        <w:rPr>
          <w:rFonts w:ascii="Times New Roman" w:hAnsi="Times New Roman" w:cs="Times New Roman"/>
        </w:rPr>
        <w:t>441          Podróże służbowe krajowe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na podróże służbowe krajowe pracowników, w zakresie określonym rozporządzeniem Ministra Pracy i Polityki Społecznej z dnia 29 stycznia 2013 r. w sprawie należności przysługujących pracownikowi zatrudnionemu w państwowej lub samorządowej jednostce sfery budżetowej z tytułu podróży służbowej (Dz. U. poz. 167) - ponoszone przez pracodawcę i pracownika.</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ma również zastosowanie do, innych wydatków zaliczonych na podstawie odrębnych przepisów do wydatków na podróże służbowe krajowe, np. zwrot kosztów za używanie przez pracowników własnych pojazdów do celów służbowych w granicach administracyjnych miasta lub gminy, przejazdy miejscowe pracowników, wyrównanie wydatków ponoszonych przez pracowników w związku z wykonywaniem pracy poza stałym miejscem pracy lub poza stałym miejscem zamieszkania oraz przeniesieniem do pracy w innej miejscowości.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442          Podróże służbowe zagraniczne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na podróże służbowe zagraniczne pracowników, w zakresie określonym rozporządzeniem Ministra Pracy i Polityki Społecznej z dnia 29 stycznia 2013 r. w sprawie należności przysługujących pracownikowi zatrudnionemu w państwowej lub samorządowej jednostce sfery budżetowej z tytułu podróży służbowej - ponoszone przez pracodawcę i pracownika.</w:t>
      </w:r>
    </w:p>
    <w:p w:rsidR="00DC6B2C" w:rsidRPr="00DC6B2C" w:rsidRDefault="00DC6B2C" w:rsidP="00DC6B2C">
      <w:pPr>
        <w:rPr>
          <w:rFonts w:ascii="Times New Roman" w:hAnsi="Times New Roman" w:cs="Times New Roman"/>
        </w:rPr>
      </w:pPr>
      <w:r w:rsidRPr="00DC6B2C">
        <w:rPr>
          <w:rFonts w:ascii="Times New Roman" w:hAnsi="Times New Roman" w:cs="Times New Roman"/>
        </w:rPr>
        <w:t>443          Różne opłaty i składki</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różnego rodzaju płatności oraz składki, między innymi: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za ubezpieczenia samochodów i innych pojazdów (łącznie z kierowcą i pasażerami),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za patenty krajowe,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za patent europejski,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za zgłaszane wynalazki,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składki na rzecz stowarzyszeń krajowych, inne,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kaucje i wkłady mieszkaniowe,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ubezpieczeń chorobowych praktykantów,</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różne ubezpieczenia rzeczowe.</w:t>
      </w:r>
    </w:p>
    <w:p w:rsidR="00DC6B2C" w:rsidRPr="00DC6B2C" w:rsidRDefault="00DC6B2C" w:rsidP="00DC6B2C">
      <w:pPr>
        <w:rPr>
          <w:rFonts w:ascii="Times New Roman" w:hAnsi="Times New Roman" w:cs="Times New Roman"/>
        </w:rPr>
      </w:pPr>
      <w:r w:rsidRPr="00DC6B2C">
        <w:rPr>
          <w:rFonts w:ascii="Times New Roman" w:hAnsi="Times New Roman" w:cs="Times New Roman"/>
        </w:rPr>
        <w:t>444          Odpisy na zakładowy fundusz świadczeń socjalnych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wydatki ponoszone zgodnie z przepisami ustawy z dnia 4 marca 1994 r. o zakładowym funduszu świadczeń socjalnych (Dz. U. z 2015 r. poz. 111),</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lastRenderedPageBreak/>
        <w:t>-   wydatki ponoszone z funduszu socjalnego tworzonego na podstawie art. 27 ustawy z dnia 10 grudnia 1993 r. o zaopatrzeniu emerytalnym żołnierzy zawodowych oraz ich rodzin (Dz. U. z 2015 r. poz. 330),</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xml:space="preserve">-   wydatki ponoszone z funduszu socjalnego tworzonego na podstawie art. 27 ustawy z dnia 18 lutego 1994 r. o zaopatrzeniu emerytalnym funkcjonariuszy Policji, Agencji Bezpieczeństwa Wewnętrznego, Agencji Wywiadu, Służby Kontrwywiadu Wojskowego, Służby Wywiadu Wojskowego, Centralnego Biura Antykorupcyjnego, Straży Granicznej, Biura Ochrony Rządu, Państwowej Straży Pożarnej i Służby Więziennej oraz ich rodzin (Dz. U. z 2013 r. poz. 667,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xml:space="preserve">-   wydatki ponoszone zgodnie z art. 53 ustawy z dnia 26 stycznia 1982 r. - Karta Nauczyciela (Dz. U. z 2014 r. poz. 191,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wydatki ponoszone zgodnie z art. 157 ust. 1 i 2 ustawy z dnia 27 lipca 2005 r. - Prawo o szkolnictwie wyższym.</w:t>
      </w:r>
    </w:p>
    <w:p w:rsidR="00DC6B2C" w:rsidRPr="00DC6B2C" w:rsidRDefault="00DC6B2C" w:rsidP="00DC6B2C">
      <w:pPr>
        <w:rPr>
          <w:rFonts w:ascii="Times New Roman" w:hAnsi="Times New Roman" w:cs="Times New Roman"/>
        </w:rPr>
      </w:pPr>
      <w:r w:rsidRPr="00DC6B2C">
        <w:rPr>
          <w:rFonts w:ascii="Times New Roman" w:hAnsi="Times New Roman" w:cs="Times New Roman"/>
        </w:rPr>
        <w:t>445          Udzielone pożyczki na zaspokojenie potrzeb mieszkaniowych sędziów i prokuratorów</w:t>
      </w:r>
    </w:p>
    <w:p w:rsidR="00DC6B2C" w:rsidRPr="00DC6B2C" w:rsidRDefault="00DC6B2C" w:rsidP="00DC6B2C">
      <w:pPr>
        <w:rPr>
          <w:rFonts w:ascii="Times New Roman" w:hAnsi="Times New Roman" w:cs="Times New Roman"/>
        </w:rPr>
      </w:pPr>
      <w:r w:rsidRPr="00DC6B2C">
        <w:rPr>
          <w:rFonts w:ascii="Times New Roman" w:hAnsi="Times New Roman" w:cs="Times New Roman"/>
        </w:rPr>
        <w:t>446          Podatek dochodowy od osób prawnych</w:t>
      </w:r>
    </w:p>
    <w:p w:rsidR="00DC6B2C" w:rsidRPr="00DC6B2C" w:rsidRDefault="00DC6B2C" w:rsidP="00DC6B2C">
      <w:pPr>
        <w:rPr>
          <w:rFonts w:ascii="Times New Roman" w:hAnsi="Times New Roman" w:cs="Times New Roman"/>
        </w:rPr>
      </w:pPr>
      <w:r w:rsidRPr="00DC6B2C">
        <w:rPr>
          <w:rFonts w:ascii="Times New Roman" w:hAnsi="Times New Roman" w:cs="Times New Roman"/>
        </w:rPr>
        <w:t>447          Cła</w:t>
      </w:r>
    </w:p>
    <w:p w:rsidR="00DC6B2C" w:rsidRPr="00DC6B2C" w:rsidRDefault="00DC6B2C" w:rsidP="00DC6B2C">
      <w:pPr>
        <w:rPr>
          <w:rFonts w:ascii="Times New Roman" w:hAnsi="Times New Roman" w:cs="Times New Roman"/>
        </w:rPr>
      </w:pPr>
      <w:r w:rsidRPr="00DC6B2C">
        <w:rPr>
          <w:rFonts w:ascii="Times New Roman" w:hAnsi="Times New Roman" w:cs="Times New Roman"/>
        </w:rPr>
        <w:t>448          Podatek od nieruchomości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449          Pozostałe podatki na rzecz budżetu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450          Pozostałe podatki na rzecz budżetów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451          Opłaty na rzecz budżetu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452          Opłaty na rzecz budżetów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453          Podatek od towarów i usług (VAT)</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między innymi wydatki krajowe związane z rozliczeniem interwencji na wspólnotowych rynkach rolnych.</w:t>
      </w:r>
    </w:p>
    <w:p w:rsidR="00DC6B2C" w:rsidRPr="00DC6B2C" w:rsidRDefault="00DC6B2C" w:rsidP="00DC6B2C">
      <w:pPr>
        <w:rPr>
          <w:rFonts w:ascii="Times New Roman" w:hAnsi="Times New Roman" w:cs="Times New Roman"/>
        </w:rPr>
      </w:pPr>
      <w:r w:rsidRPr="00DC6B2C">
        <w:rPr>
          <w:rFonts w:ascii="Times New Roman" w:hAnsi="Times New Roman" w:cs="Times New Roman"/>
        </w:rPr>
        <w:t>454          Składki do organizacji międzynarodowych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Nie zalicza się do tego paragrafu składek ujmowanych w paragrafie 469.</w:t>
      </w:r>
    </w:p>
    <w:p w:rsidR="00DC6B2C" w:rsidRPr="00DC6B2C" w:rsidRDefault="00DC6B2C" w:rsidP="00DC6B2C">
      <w:pPr>
        <w:rPr>
          <w:rFonts w:ascii="Times New Roman" w:hAnsi="Times New Roman" w:cs="Times New Roman"/>
        </w:rPr>
      </w:pPr>
      <w:r w:rsidRPr="00DC6B2C">
        <w:rPr>
          <w:rFonts w:ascii="Times New Roman" w:hAnsi="Times New Roman" w:cs="Times New Roman"/>
        </w:rPr>
        <w:t>455          Szkolenia członków korpusu służby cywilnej</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 wydatki na szkolenia centralne, powszechne, specjalistyczne oraz szkolenia prowadzone w ramach studium zarządzania strategicznego dla dyrektorów generalnych, szkolenia w ramach indywidualnego programu rozwoju zawodowego urzędnika służby cywilnej, a także na szkolenia związane z organizacją służby przygotowawczej. Niezależnie od rodzaju działalności szkoleniowej paragraf ten uwzględnia również wydatki stanowiące wypłatę wynagrodzenia z tytułu umów o dzieło lub umów zlecenia, których przedmiotem są szkolenia członków korpusu służby cywilnej.</w:t>
      </w:r>
    </w:p>
    <w:p w:rsidR="00DC6B2C" w:rsidRPr="00DC6B2C" w:rsidRDefault="00DC6B2C" w:rsidP="00DC6B2C">
      <w:pPr>
        <w:rPr>
          <w:rFonts w:ascii="Times New Roman" w:hAnsi="Times New Roman" w:cs="Times New Roman"/>
        </w:rPr>
      </w:pPr>
      <w:r w:rsidRPr="00DC6B2C">
        <w:rPr>
          <w:rFonts w:ascii="Times New Roman" w:hAnsi="Times New Roman" w:cs="Times New Roman"/>
        </w:rPr>
        <w:t>Do kosztów szkoleń należy zaliczyć wszystkie koszty związane ze szkoleniem, w tym również ponoszone koszty dojazdów, zakwaterowania i wyżywienia uczestników.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t>456          Odsetki od dotacji oraz płatności: wykorzystanych niezgodnie z przeznaczeniem lub wykorzystanych z naruszeniem procedur, o których mowa w art. 184 ustawy, pobranych nienależnie lub w nadmiernej wysokości</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Paragraf ten obejmuje również odsetki naliczone na podstawie art. 168 ust. 3 ustawy.</w:t>
      </w:r>
    </w:p>
    <w:p w:rsidR="00DC6B2C" w:rsidRPr="00DC6B2C" w:rsidRDefault="00DC6B2C" w:rsidP="00DC6B2C">
      <w:pPr>
        <w:rPr>
          <w:rFonts w:ascii="Times New Roman" w:hAnsi="Times New Roman" w:cs="Times New Roman"/>
        </w:rPr>
      </w:pPr>
      <w:r w:rsidRPr="00DC6B2C">
        <w:rPr>
          <w:rFonts w:ascii="Times New Roman" w:hAnsi="Times New Roman" w:cs="Times New Roman"/>
        </w:rPr>
        <w:t>457          Odsetki od nieterminowych wpłat z tytułu pozostałych podatków i opłat</w:t>
      </w:r>
    </w:p>
    <w:p w:rsidR="00DC6B2C" w:rsidRPr="00DC6B2C" w:rsidRDefault="00DC6B2C" w:rsidP="00DC6B2C">
      <w:pPr>
        <w:rPr>
          <w:rFonts w:ascii="Times New Roman" w:hAnsi="Times New Roman" w:cs="Times New Roman"/>
        </w:rPr>
      </w:pPr>
      <w:r w:rsidRPr="00DC6B2C">
        <w:rPr>
          <w:rFonts w:ascii="Times New Roman" w:hAnsi="Times New Roman" w:cs="Times New Roman"/>
        </w:rPr>
        <w:t>458          Pozostałe odsetki</w:t>
      </w:r>
    </w:p>
    <w:p w:rsidR="00DC6B2C" w:rsidRPr="00DC6B2C" w:rsidRDefault="00DC6B2C" w:rsidP="00DC6B2C">
      <w:pPr>
        <w:rPr>
          <w:rFonts w:ascii="Times New Roman" w:hAnsi="Times New Roman" w:cs="Times New Roman"/>
        </w:rPr>
      </w:pPr>
      <w:r w:rsidRPr="00DC6B2C">
        <w:rPr>
          <w:rFonts w:ascii="Times New Roman" w:hAnsi="Times New Roman" w:cs="Times New Roman"/>
        </w:rPr>
        <w:t>459          Kary i odszkodowania wypłacane na rzecz osób fizycznych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między innymi odszkodowania Skarbu Państwa dla osób niesłusznie represjonowanych oraz wypłaty z tytułu realizacji odpowiedzialności Skarbu Państwa za wkłady oszczędnościowe ludności.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460          Kary, odszkodowania i grzywny wypłacane na rzecz osób prawnych i innych jednostek organizacyjnych</w:t>
      </w:r>
    </w:p>
    <w:p w:rsidR="00DC6B2C" w:rsidRPr="00DC6B2C" w:rsidRDefault="00DC6B2C" w:rsidP="00DC6B2C">
      <w:pPr>
        <w:rPr>
          <w:rFonts w:ascii="Times New Roman" w:hAnsi="Times New Roman" w:cs="Times New Roman"/>
        </w:rPr>
      </w:pPr>
      <w:r w:rsidRPr="00DC6B2C">
        <w:rPr>
          <w:rFonts w:ascii="Times New Roman" w:hAnsi="Times New Roman" w:cs="Times New Roman"/>
        </w:rPr>
        <w:t>461          Koszty postępowania sądowego i prokuratorskiego Paragraf ten obejmuje w szczególności: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należności uczelni medycznych i innych instytucji wyznaczonych do wydawania opinii,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nieopłaconej pomocy prawnej udzielanej z urzędu,</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egzekucji komorniczej,</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obserwacje szpitalne,</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przewozu zwłok,</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sesje wyjazdowe sądu,</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sprowadzania i przewozu oskarżonego, świadków i biegłych,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opłaty za parkingi i holowanie zabezpieczonych pojazdów,</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doręczanie wezwań i innych pism,</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kontroli i utrwalania rozmów telefonicznych,</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ogłoszenia w prasie, radiu i telewizji,</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przejazdów sędziów, prokuratorów i innych osób z powodu czynności w toku postępowania,</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oględzin, badań przedsięwziętych w toku postępowania oraz przesyłek i przechowywania zajętych przedmiotów, jak również ich sprzedaży,</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zastępstwa prawnego i procesowego,</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postępowania kasacyjnego,</w:t>
      </w:r>
    </w:p>
    <w:p w:rsidR="00DC6B2C" w:rsidRPr="00DC6B2C" w:rsidRDefault="00DC6B2C" w:rsidP="00DC6B2C">
      <w:pPr>
        <w:ind w:left="708"/>
        <w:rPr>
          <w:rFonts w:ascii="Times New Roman" w:hAnsi="Times New Roman" w:cs="Times New Roman"/>
        </w:rPr>
      </w:pPr>
      <w:r w:rsidRPr="00DC6B2C">
        <w:rPr>
          <w:rFonts w:ascii="Times New Roman" w:hAnsi="Times New Roman" w:cs="Times New Roman"/>
        </w:rPr>
        <w:t>-   koszty związane z postępowaniem arbitrażowym.</w:t>
      </w:r>
    </w:p>
    <w:p w:rsidR="00DC6B2C" w:rsidRPr="00DC6B2C" w:rsidRDefault="00DC6B2C" w:rsidP="00DC6B2C">
      <w:pPr>
        <w:rPr>
          <w:rFonts w:ascii="Times New Roman" w:hAnsi="Times New Roman" w:cs="Times New Roman"/>
        </w:rPr>
      </w:pPr>
      <w:r w:rsidRPr="00DC6B2C">
        <w:rPr>
          <w:rFonts w:ascii="Times New Roman" w:hAnsi="Times New Roman" w:cs="Times New Roman"/>
        </w:rPr>
        <w:t>462          Umorzenie należności agencji płatniczych</w:t>
      </w:r>
    </w:p>
    <w:p w:rsidR="00DC6B2C" w:rsidRPr="00DC6B2C" w:rsidRDefault="00DC6B2C" w:rsidP="00DC6B2C">
      <w:pPr>
        <w:rPr>
          <w:rFonts w:ascii="Times New Roman" w:hAnsi="Times New Roman" w:cs="Times New Roman"/>
        </w:rPr>
      </w:pPr>
      <w:r w:rsidRPr="00DC6B2C">
        <w:rPr>
          <w:rFonts w:ascii="Times New Roman" w:hAnsi="Times New Roman" w:cs="Times New Roman"/>
        </w:rPr>
        <w:t>463          Rozliczenie wydatków agencji płatniczych związanych z interwencją rynkową w ramach Wspólnej Polityki Rolnej</w:t>
      </w:r>
    </w:p>
    <w:p w:rsidR="00DC6B2C" w:rsidRPr="00DC6B2C" w:rsidRDefault="00DC6B2C" w:rsidP="00DC6B2C">
      <w:pPr>
        <w:rPr>
          <w:rFonts w:ascii="Times New Roman" w:hAnsi="Times New Roman" w:cs="Times New Roman"/>
        </w:rPr>
      </w:pPr>
      <w:r w:rsidRPr="00DC6B2C">
        <w:rPr>
          <w:rFonts w:ascii="Times New Roman" w:hAnsi="Times New Roman" w:cs="Times New Roman"/>
        </w:rPr>
        <w:t>464          Wydatki egzekucyjne poniesione w postępowaniu egzekucyjnym wszczętym i prowadzonym na poczet należności objętych wnioskiem obcego państwa, nieściągnięte od zobowiązanego</w:t>
      </w:r>
    </w:p>
    <w:p w:rsidR="00DC6B2C" w:rsidRPr="00DC6B2C" w:rsidRDefault="00DC6B2C" w:rsidP="00DC6B2C">
      <w:pPr>
        <w:rPr>
          <w:rFonts w:ascii="Times New Roman" w:hAnsi="Times New Roman" w:cs="Times New Roman"/>
        </w:rPr>
      </w:pPr>
      <w:r w:rsidRPr="00DC6B2C">
        <w:rPr>
          <w:rFonts w:ascii="Times New Roman" w:hAnsi="Times New Roman" w:cs="Times New Roman"/>
        </w:rPr>
        <w:t>465          Odsetki od nieterminowych wpłat podatku dochodowego od osób prawnych</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466          Odsetki od nieterminowych wpłat ceł</w:t>
      </w:r>
    </w:p>
    <w:p w:rsidR="00DC6B2C" w:rsidRPr="00DC6B2C" w:rsidRDefault="00DC6B2C" w:rsidP="00DC6B2C">
      <w:pPr>
        <w:rPr>
          <w:rFonts w:ascii="Times New Roman" w:hAnsi="Times New Roman" w:cs="Times New Roman"/>
        </w:rPr>
      </w:pPr>
      <w:r w:rsidRPr="00DC6B2C">
        <w:rPr>
          <w:rFonts w:ascii="Times New Roman" w:hAnsi="Times New Roman" w:cs="Times New Roman"/>
        </w:rPr>
        <w:t>467          Odsetki od nieterminowych wpłat podatku od nieruchomości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468          Odsetki od nieterminowych wpłat podatku od towarów i usług (VAT)</w:t>
      </w:r>
    </w:p>
    <w:p w:rsidR="00DC6B2C" w:rsidRPr="00DC6B2C" w:rsidRDefault="00DC6B2C" w:rsidP="00DC6B2C">
      <w:pPr>
        <w:rPr>
          <w:rFonts w:ascii="Times New Roman" w:hAnsi="Times New Roman" w:cs="Times New Roman"/>
        </w:rPr>
      </w:pPr>
      <w:r w:rsidRPr="00DC6B2C">
        <w:rPr>
          <w:rFonts w:ascii="Times New Roman" w:hAnsi="Times New Roman" w:cs="Times New Roman"/>
        </w:rPr>
        <w:t>469          Składki do organizacji międzynarodowych, w których uczestnictwo związane jest z członkostwem w Unii Europejskiej</w:t>
      </w:r>
    </w:p>
    <w:p w:rsidR="00DC6B2C" w:rsidRPr="00DC6B2C" w:rsidRDefault="00DC6B2C" w:rsidP="00DC6B2C">
      <w:pPr>
        <w:rPr>
          <w:rFonts w:ascii="Times New Roman" w:hAnsi="Times New Roman" w:cs="Times New Roman"/>
        </w:rPr>
      </w:pPr>
      <w:r w:rsidRPr="00DC6B2C">
        <w:rPr>
          <w:rFonts w:ascii="Times New Roman" w:hAnsi="Times New Roman" w:cs="Times New Roman"/>
        </w:rPr>
        <w:t>470          Szkolenia pracowników niebędących członkami korpusu służby cywilnej Niezależnie od rodzaju działalności szkoleniowej paragraf ten uwzględnia również wydatki stanowiące wypłatę wynagrodzenia z tytułu umów o dzieło lub umów zlecenia, których przedmiotem są szkolenia pracowników.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t>Do kosztów szkoleń należy zaliczyć wszystkie koszty związane ze szkoleniem, w tym również ponoszone koszty dojazdów, zakwaterowania i wyżywienia uczestników.</w:t>
      </w:r>
    </w:p>
    <w:p w:rsidR="00DC6B2C" w:rsidRPr="00DC6B2C" w:rsidRDefault="00DC6B2C" w:rsidP="00DC6B2C">
      <w:pPr>
        <w:rPr>
          <w:rFonts w:ascii="Times New Roman" w:hAnsi="Times New Roman" w:cs="Times New Roman"/>
        </w:rPr>
      </w:pPr>
      <w:r w:rsidRPr="00DC6B2C">
        <w:rPr>
          <w:rFonts w:ascii="Times New Roman" w:hAnsi="Times New Roman" w:cs="Times New Roman"/>
        </w:rPr>
        <w:t>472          Amortyzacja</w:t>
      </w:r>
    </w:p>
    <w:p w:rsidR="00DC6B2C" w:rsidRPr="00DC6B2C" w:rsidRDefault="00DC6B2C" w:rsidP="00DC6B2C">
      <w:pPr>
        <w:rPr>
          <w:rFonts w:ascii="Times New Roman" w:hAnsi="Times New Roman" w:cs="Times New Roman"/>
        </w:rPr>
      </w:pPr>
      <w:r w:rsidRPr="00DC6B2C">
        <w:rPr>
          <w:rFonts w:ascii="Times New Roman" w:hAnsi="Times New Roman" w:cs="Times New Roman"/>
        </w:rPr>
        <w:t>476          Uposażenia żołnierzy Narodowych Sił Rezerwowych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477          Rekompensata dla pracodawcy zatrudniającego żołnierza Narodowych Sił Rezerwowych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478          Składki na Fundusz Emerytur Pomostowych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481          Rezerwy</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nie obejmuje rezerw wymienionych w paragrafach 219, 220, 320, i 680.</w:t>
      </w:r>
    </w:p>
    <w:p w:rsidR="00DC6B2C" w:rsidRPr="00DC6B2C" w:rsidRDefault="00DC6B2C" w:rsidP="00DC6B2C">
      <w:pPr>
        <w:rPr>
          <w:rFonts w:ascii="Times New Roman" w:hAnsi="Times New Roman" w:cs="Times New Roman"/>
        </w:rPr>
      </w:pPr>
      <w:r w:rsidRPr="00DC6B2C">
        <w:rPr>
          <w:rFonts w:ascii="Times New Roman" w:hAnsi="Times New Roman" w:cs="Times New Roman"/>
        </w:rPr>
        <w:t>488          Pokrycie przejętych zobowiązań po likwidowanym instytucie badawczym</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wydatki, o których mowa w art. 18 ust. 5 ustawy z dnia 30 kwietnia 2010 r. o instytutach badawczych (Dz. U. Nr 96, poz. 618,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489          Pokrycie przejętych zobowiązań po likwidowanych jednostkach 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między innymi wydatki, o których mowa w art. 61 ustawy z dnia 15 kwietnia 2011 r. o działalności leczniczej.</w:t>
      </w:r>
    </w:p>
    <w:p w:rsidR="00DC6B2C" w:rsidRPr="00DC6B2C" w:rsidRDefault="00DC6B2C" w:rsidP="00DC6B2C">
      <w:pPr>
        <w:rPr>
          <w:rFonts w:ascii="Times New Roman" w:hAnsi="Times New Roman" w:cs="Times New Roman"/>
        </w:rPr>
      </w:pPr>
      <w:r w:rsidRPr="00DC6B2C">
        <w:rPr>
          <w:rFonts w:ascii="Times New Roman" w:hAnsi="Times New Roman" w:cs="Times New Roman"/>
        </w:rPr>
        <w:t>490          Pokrycie zobowiązań zakładów opieki zdrowotnej</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obejmuje wydatki z tytułu przejęcia zobowiązań zakładów opieki zdrowotnej na podstawie przepisów ustawy z dnia 15 kwietnia 2005 r. o pomocy publicznej i restrukturyzacji publicznych zakładów opieki zdrowotnej (Dz. U. Nr 78, poz. 684, z </w:t>
      </w:r>
      <w:proofErr w:type="spellStart"/>
      <w:r w:rsidRPr="00DC6B2C">
        <w:rPr>
          <w:rFonts w:ascii="Times New Roman" w:hAnsi="Times New Roman" w:cs="Times New Roman"/>
        </w:rPr>
        <w:t>późn</w:t>
      </w:r>
      <w:proofErr w:type="spellEnd"/>
      <w:r w:rsidRPr="00DC6B2C">
        <w:rPr>
          <w:rFonts w:ascii="Times New Roman" w:hAnsi="Times New Roman" w:cs="Times New Roman"/>
        </w:rPr>
        <w:t>. zm.).</w:t>
      </w:r>
    </w:p>
    <w:p w:rsidR="00DC6B2C" w:rsidRPr="00DC6B2C" w:rsidRDefault="00DC6B2C" w:rsidP="00DC6B2C">
      <w:pPr>
        <w:rPr>
          <w:rFonts w:ascii="Times New Roman" w:hAnsi="Times New Roman" w:cs="Times New Roman"/>
        </w:rPr>
      </w:pPr>
      <w:r w:rsidRPr="00DC6B2C">
        <w:rPr>
          <w:rFonts w:ascii="Times New Roman" w:hAnsi="Times New Roman" w:cs="Times New Roman"/>
        </w:rPr>
        <w:t>491          Pokrycie przejętych zobowiązań po przekształcanych jednostkach 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między innymi wydatki, o których mowa w art. 72 ustawy z dnia 15 kwietnia 2011 r. o działalności leczniczej.</w:t>
      </w:r>
    </w:p>
    <w:p w:rsidR="00DC6B2C" w:rsidRPr="00DC6B2C" w:rsidRDefault="00DC6B2C" w:rsidP="00DC6B2C">
      <w:pPr>
        <w:rPr>
          <w:rFonts w:ascii="Times New Roman" w:hAnsi="Times New Roman" w:cs="Times New Roman"/>
        </w:rPr>
      </w:pPr>
      <w:r w:rsidRPr="00DC6B2C">
        <w:rPr>
          <w:rFonts w:ascii="Times New Roman" w:hAnsi="Times New Roman" w:cs="Times New Roman"/>
        </w:rPr>
        <w:t>493          Wydatki państwowego funduszu celowego na cele związane z zaspokojeniem roszczeń byłych właścicieli mienia przejętego przez Skarb Państwa</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dotyczy wydatków, o których mowa w art. 56 ust. 1 pkt 1 ustawy z dnia 30 sierpnia 1996 r. o komercjalizacji i prywatyzacji (Dz. U. z 2015 r. poz. 747).</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494          Dofinansowanie z państwowego funduszu celowego procesów likwidacyjnych i uzupełnienie środków na pokrycie kosztów postępowania upadłościowego przedsiębiorstw państwowych oraz spółek, w których Skarb Państwa jest udziałowcem lub akcjonariuszem</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dotyczy wydatków, o których mowa w art. 49 ust. 3 ustawy z dnia 25 września 1981 r. o przedsiębiorstwach państwowych oraz w art. 2</w:t>
      </w:r>
      <w:bookmarkStart w:id="0" w:name="_GoBack"/>
      <w:bookmarkEnd w:id="0"/>
      <w:r w:rsidRPr="00DC6B2C">
        <w:rPr>
          <w:rFonts w:ascii="Times New Roman" w:hAnsi="Times New Roman" w:cs="Times New Roman"/>
        </w:rPr>
        <w:t xml:space="preserve"> pkt 5 ustawy z dnia 8 sierpnia 1996 r. o zasadach wykonywania uprawnień przysługujących Skarbowi Państwa (Dz. U. z 2012 r. poz. 1224).</w:t>
      </w:r>
    </w:p>
    <w:p w:rsidR="00DC6B2C" w:rsidRPr="00DC6B2C" w:rsidRDefault="00DC6B2C" w:rsidP="00DC6B2C">
      <w:pPr>
        <w:rPr>
          <w:rFonts w:ascii="Times New Roman" w:hAnsi="Times New Roman" w:cs="Times New Roman"/>
        </w:rPr>
      </w:pPr>
      <w:r w:rsidRPr="00DC6B2C">
        <w:rPr>
          <w:rFonts w:ascii="Times New Roman" w:hAnsi="Times New Roman" w:cs="Times New Roman"/>
        </w:rPr>
        <w:t>495          Różnice kursowe</w:t>
      </w:r>
    </w:p>
    <w:p w:rsidR="00DC6B2C" w:rsidRPr="00DC6B2C" w:rsidRDefault="00DC6B2C" w:rsidP="00DC6B2C">
      <w:pPr>
        <w:rPr>
          <w:rFonts w:ascii="Times New Roman" w:hAnsi="Times New Roman" w:cs="Times New Roman"/>
        </w:rPr>
      </w:pPr>
      <w:r w:rsidRPr="00DC6B2C">
        <w:rPr>
          <w:rFonts w:ascii="Times New Roman" w:hAnsi="Times New Roman" w:cs="Times New Roman"/>
        </w:rPr>
        <w:t>496          Stałe zaliczki do rozliczenia udzielone placówkom polskim za granicą</w:t>
      </w:r>
    </w:p>
    <w:p w:rsidR="00DC6B2C" w:rsidRPr="00DC6B2C" w:rsidRDefault="00DC6B2C" w:rsidP="00DC6B2C">
      <w:pPr>
        <w:rPr>
          <w:rFonts w:ascii="Times New Roman" w:hAnsi="Times New Roman" w:cs="Times New Roman"/>
        </w:rPr>
      </w:pPr>
      <w:r w:rsidRPr="00DC6B2C">
        <w:rPr>
          <w:rFonts w:ascii="Times New Roman" w:hAnsi="Times New Roman" w:cs="Times New Roman"/>
        </w:rPr>
        <w:t>497          Nierozliczone środki budżetowe przekazane jednostkom budżetowym mającym siedziby poza granicami Rzeczypospolitej Polskiej oraz jednostkom wojskowym poza granicami państwa na finansowanie wydatków</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nie występuje w planowaniu i ma zastosowanie w sprawozdaniach miesięcznych dysponentów części budżetowych, którym podlegają jednostki budżetowe mające siedziby poza granicami Rzeczypospolitej Polskiej. Dotyczy środków przekazanych placówkom w trybie określonym w rozporządzeniu Ministra Finansów dotyczącym sposobu prowadzenia gospodarki finansowej jednostek budżetowych oraz samorządowych zakładów budżetowych, wydanym na podstawie upoważnienia zawartego w art. 17 ustawy, ujmowanych w sprawozdaniach miesięcznych, o których mowa w przepisach o sprawozdawczości budżetowej.</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również nierozliczone środki budżetowe przekazane jednostkom wojskowym biorącym udział w operacjach poza granicami państwa w ramach Polskich Kontyngentów Wojskowych.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498          Zwroty dotyczące rozliczeń z Komisją Europejską</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między innymi wydatki z tytułu zwrotu środków do Komisji Europejskiej oraz do budżetu państwa, przeznaczonych na realizację przedsięwzięć w ramach danego programu finansowanego ze środków bezzwrotnych pochodzących z Unii Europejskiej, w tym w ramach programów i projektów finansowanych ze środków z funduszy strukturalnych i Funduszu Spójności.</w:t>
      </w:r>
    </w:p>
    <w:p w:rsidR="00DC6B2C" w:rsidRPr="00DC6B2C" w:rsidRDefault="00DC6B2C" w:rsidP="00DC6B2C">
      <w:pPr>
        <w:rPr>
          <w:rFonts w:ascii="Times New Roman" w:hAnsi="Times New Roman" w:cs="Times New Roman"/>
        </w:rPr>
      </w:pPr>
      <w:r w:rsidRPr="00DC6B2C">
        <w:rPr>
          <w:rFonts w:ascii="Times New Roman" w:hAnsi="Times New Roman" w:cs="Times New Roman"/>
        </w:rPr>
        <w:t>601          Wydatki na zakup i objęcie akcji, wniesienie wkładów do spółek prawa handlowego oraz na uzupełnienie funduszy statutowych banków państwowych i innych instytucji finansowych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602          Wydatki na wniesienie wkładów do spółdzielni</w:t>
      </w:r>
    </w:p>
    <w:p w:rsidR="00DC6B2C" w:rsidRPr="00DC6B2C" w:rsidRDefault="00DC6B2C" w:rsidP="00DC6B2C">
      <w:pPr>
        <w:rPr>
          <w:rFonts w:ascii="Times New Roman" w:hAnsi="Times New Roman" w:cs="Times New Roman"/>
        </w:rPr>
      </w:pPr>
      <w:r w:rsidRPr="00DC6B2C">
        <w:rPr>
          <w:rFonts w:ascii="Times New Roman" w:hAnsi="Times New Roman" w:cs="Times New Roman"/>
        </w:rPr>
        <w:t>605          Wydatki inwestycyjne jednostek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606          Wydatki na zakupy inwestycyjne jednostek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607          Wydatki inwestycyjne samorządowych zakładów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608          Wydatki na zakupy inwestycyjne samorządowych zakładów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611          Wydatki inwestycyjne państwowych funduszy celowych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612          Wydatki na zakupy inwestycyjne państwowych funduszy celowych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613          Wydatki inwestycyjne pozostałych jednostek</w:t>
      </w:r>
    </w:p>
    <w:p w:rsidR="00DC6B2C" w:rsidRPr="00DC6B2C" w:rsidRDefault="00DC6B2C" w:rsidP="00DC6B2C">
      <w:pPr>
        <w:rPr>
          <w:rFonts w:ascii="Times New Roman" w:hAnsi="Times New Roman" w:cs="Times New Roman"/>
        </w:rPr>
      </w:pPr>
      <w:r w:rsidRPr="00DC6B2C">
        <w:rPr>
          <w:rFonts w:ascii="Times New Roman" w:hAnsi="Times New Roman" w:cs="Times New Roman"/>
        </w:rPr>
        <w:t>614          Wydatki na zakupy inwestycyjne pozostałych jednostek</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Z wydatków na cele inwestycyjne wyodrębnione zostały zakupy. W paragrafach: 605, 607, 611 i 613 ujmuje się wydatki na inwestycje, bez zakupów inwestycyjnych, które należy klasyfikować odpowiednio w paragrafach: 606, 608, 612 i 614. Zakupy te odnoszą się do środków trwałych </w:t>
      </w:r>
      <w:r w:rsidRPr="00DC6B2C">
        <w:rPr>
          <w:rFonts w:ascii="Times New Roman" w:hAnsi="Times New Roman" w:cs="Times New Roman"/>
        </w:rPr>
        <w:lastRenderedPageBreak/>
        <w:t>niezaliczonych do pierwszego wyposażenia, których wartość początkowa jest wyższa od kwoty określonej w art. 16f ustawy z dnia 15 lutego 1992 r. o podatku dochodowym od osób prawnych, a odpisy amortyzacyjne od tych środków trwałych nie są dokonywane jednorazowo lub gdy od nich nie dokonuje się odpisów amortyzacyjnych w przypadkach określonych w tej ustawie.</w:t>
      </w:r>
    </w:p>
    <w:p w:rsidR="00DC6B2C" w:rsidRPr="00DC6B2C" w:rsidRDefault="00DC6B2C" w:rsidP="00DC6B2C">
      <w:pPr>
        <w:rPr>
          <w:rFonts w:ascii="Times New Roman" w:hAnsi="Times New Roman" w:cs="Times New Roman"/>
        </w:rPr>
      </w:pPr>
      <w:r w:rsidRPr="00DC6B2C">
        <w:rPr>
          <w:rFonts w:ascii="Times New Roman" w:hAnsi="Times New Roman" w:cs="Times New Roman"/>
        </w:rPr>
        <w:t>616          Wydatki na współfinansowanie programów inwestycyjnych NATO i UE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wydatki na programy w dziedzinie bezpieczeństwa określone przez Ministerstwo Obrony Narodowej.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617          Wpłaty jednostek na państwowy fundusz celowy na finansowanie lub dofinansowanie zadań inwestycyjnych</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wpłaty, o których mowa w art. 13 ust. 3 ustawy z dnia 6 kwietnia 1990 r. o Policji, wpłaty, o których mowa w art. 8a ust. 1 ustawy z dnia 12 października 1990 r. o Straży Granicznej, oraz wpłaty, o których mowa w art. 19b-19d i 19g ustawy z dnia 24 sierpnia 1991 r. o Państwowej Straży Pożarnej.</w:t>
      </w:r>
    </w:p>
    <w:p w:rsidR="00DC6B2C" w:rsidRPr="00DC6B2C" w:rsidRDefault="00DC6B2C" w:rsidP="00DC6B2C">
      <w:pPr>
        <w:rPr>
          <w:rFonts w:ascii="Times New Roman" w:hAnsi="Times New Roman" w:cs="Times New Roman"/>
        </w:rPr>
      </w:pPr>
      <w:r w:rsidRPr="00DC6B2C">
        <w:rPr>
          <w:rFonts w:ascii="Times New Roman" w:hAnsi="Times New Roman" w:cs="Times New Roman"/>
        </w:rPr>
        <w:t>618          Środki na inwestycje na drogach publicznych powiatowych i wojewódzkich oraz na drogach powiatowych, wojewódzkich i krajowych w granicach miast na prawach powiatu</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środki, o których mowa w art. 26 ust. 1 pkt 1 ustawy z dnia 13 listopada 2003 r. o dochodach jednostek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619          Dotacje celowe z budżetu jednostki samorządu terytorialnego, udzielone w trybie art. 221 ustawy, na dofinansowanie inwestycji w ramach zadań zleconych do realizacji organizacjom prowadzącym działalność pożytku publicznego</w:t>
      </w:r>
    </w:p>
    <w:p w:rsidR="00DC6B2C" w:rsidRPr="00DC6B2C" w:rsidRDefault="00DC6B2C" w:rsidP="00DC6B2C">
      <w:pPr>
        <w:rPr>
          <w:rFonts w:ascii="Times New Roman" w:hAnsi="Times New Roman" w:cs="Times New Roman"/>
        </w:rPr>
      </w:pPr>
      <w:r w:rsidRPr="00DC6B2C">
        <w:rPr>
          <w:rFonts w:ascii="Times New Roman" w:hAnsi="Times New Roman" w:cs="Times New Roman"/>
        </w:rPr>
        <w:t>Dotacji celowych ujmowanych w tym paragrafie nie wykazuje się w paragrafie 623.</w:t>
      </w:r>
    </w:p>
    <w:p w:rsidR="00DC6B2C" w:rsidRPr="00DC6B2C" w:rsidRDefault="00DC6B2C" w:rsidP="00DC6B2C">
      <w:pPr>
        <w:rPr>
          <w:rFonts w:ascii="Times New Roman" w:hAnsi="Times New Roman" w:cs="Times New Roman"/>
        </w:rPr>
      </w:pPr>
      <w:r w:rsidRPr="00DC6B2C">
        <w:rPr>
          <w:rFonts w:ascii="Times New Roman" w:hAnsi="Times New Roman" w:cs="Times New Roman"/>
        </w:rPr>
        <w:t>620          Dotacje celowe w ramach programów finansowanych z udziałem środków europejskich oraz środków, o których mowa w art. 5 ust. 1 pkt 3 oraz ust. 3 pkt 5 i 6 ustawy, lub płatności w ramach budżetu środków europejskich, z wyłączeniem wydatków klasyfikowanych w paragrafie 625</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stosuje się również do rozliczeń dotacji rozwojowej otrzymanej przed 31 grudnia 2009 r., w tym zwrotów środków tej dotacji, oraz do zwrotów środków, o których mowa powyżej.</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Paragrafu tego nie stosuje się w przypadku środków uzyskanych przez państwowe jednostki budżetowe na wydatki ponoszone bezpośrednio przez te jednostki.</w:t>
      </w:r>
    </w:p>
    <w:p w:rsidR="00DC6B2C" w:rsidRPr="00DC6B2C" w:rsidRDefault="00DC6B2C" w:rsidP="00DC6B2C">
      <w:pPr>
        <w:rPr>
          <w:rFonts w:ascii="Times New Roman" w:hAnsi="Times New Roman" w:cs="Times New Roman"/>
        </w:rPr>
      </w:pPr>
      <w:r w:rsidRPr="00DC6B2C">
        <w:rPr>
          <w:rFonts w:ascii="Times New Roman" w:hAnsi="Times New Roman" w:cs="Times New Roman"/>
        </w:rPr>
        <w:t>621          Dotacje celowe z budżetu na finansowanie lub dofinansowanie kosztów realizacji inwestycji i zakupów inwestycyjnych samorządowych zakładów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622          Dotacje celowe z budżetu na finansowanie lub dofinansowanie kosztów realizacji inwestycji i zakupów inwestycyjnych innych jednostek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623          Dotacje celowe z budżetu na finansowanie lub dofinansowanie kosztów realizacji inwestycji i zakupów inwestycyjnych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624          Środki przekazywane z budżetu państwa na Fundusz Rozwoju Inwestycji Komunalnych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625          Dotacje celowe w ramach programów finansowanych z udziałem środków europejskich oraz środków, o których mowa w art. 5 ust. 3 pkt 5 lit. a i b ustawy, lub płatności w ramach budżetu środków europejskich, realizowanych przez jednostki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 xml:space="preserve">Paragraf ten dotyczy środków dotacji i płatności przekazywanych na realizację projektów i programów z ww. środków dla jednostek samorządu terytorialnego występujących w charakterze </w:t>
      </w:r>
      <w:r w:rsidRPr="00DC6B2C">
        <w:rPr>
          <w:rFonts w:ascii="Times New Roman" w:hAnsi="Times New Roman" w:cs="Times New Roman"/>
        </w:rPr>
        <w:lastRenderedPageBreak/>
        <w:t>beneficjenta tylko w zakresie programów realizowanych w ramach Perspektywy Finansowej 2014-2020.</w:t>
      </w:r>
    </w:p>
    <w:p w:rsidR="00DC6B2C" w:rsidRPr="00DC6B2C" w:rsidRDefault="00DC6B2C" w:rsidP="00DC6B2C">
      <w:pPr>
        <w:rPr>
          <w:rFonts w:ascii="Times New Roman" w:hAnsi="Times New Roman" w:cs="Times New Roman"/>
        </w:rPr>
      </w:pPr>
      <w:r w:rsidRPr="00DC6B2C">
        <w:rPr>
          <w:rFonts w:ascii="Times New Roman" w:hAnsi="Times New Roman" w:cs="Times New Roman"/>
        </w:rPr>
        <w:t>626          Dotacje z państwowych funduszy celowych na finansowanie lub dofinansowanie kosztów realizacji inwestycji i zakupów inwestycyjnych jednostek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627          Dotacje z państwowych funduszy celowych na finansowanie lub dofinansowanie kosztów realizacji inwestycji i zakupów inwestycyjnych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628          Środki przekazane przez pozostałe jednostki zaliczane do sektora finansów publicznych na finansowanie lub dofinansowanie kosztów realizacji inwestycji i zakupów inwestycyjnych jednostek 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W paragrafie tym ujmuje się również dotacje, o których mowa w art. 411 ust. 1 pkt 2 ustawy z dnia 27 kwietnia 2001 r. - Prawo ochrony środowiska.</w:t>
      </w:r>
    </w:p>
    <w:p w:rsidR="00DC6B2C" w:rsidRPr="00DC6B2C" w:rsidRDefault="00DC6B2C" w:rsidP="00DC6B2C">
      <w:pPr>
        <w:rPr>
          <w:rFonts w:ascii="Times New Roman" w:hAnsi="Times New Roman" w:cs="Times New Roman"/>
        </w:rPr>
      </w:pPr>
      <w:r w:rsidRPr="00DC6B2C">
        <w:rPr>
          <w:rFonts w:ascii="Times New Roman" w:hAnsi="Times New Roman" w:cs="Times New Roman"/>
        </w:rPr>
        <w:t>629          Środki przekazane przez pozostałe jednostki zaliczane do sektora finansów publicznych na finansowanie lub dofinansowanie kosztów realizacji inwestycji i zakupów inwestycyjnych jednostek niezaliczanych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630          Dotacja celowa na pomoc finansową udzielaną między jednostkami samorządu terytorialnego na dofinansowanie własnych zadań inwestycyjnych i zakupów inwestycyjnych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631          Dotacje celowe przekazane z budżetu państwa na inwestycje i zakupy inwestycyjne z zakresu administracji rządowej oraz innych zadań zleconych gminom ustawami</w:t>
      </w:r>
    </w:p>
    <w:p w:rsidR="00DC6B2C" w:rsidRPr="00DC6B2C" w:rsidRDefault="00DC6B2C" w:rsidP="00DC6B2C">
      <w:pPr>
        <w:rPr>
          <w:rFonts w:ascii="Times New Roman" w:hAnsi="Times New Roman" w:cs="Times New Roman"/>
        </w:rPr>
      </w:pPr>
      <w:r w:rsidRPr="00DC6B2C">
        <w:rPr>
          <w:rFonts w:ascii="Times New Roman" w:hAnsi="Times New Roman" w:cs="Times New Roman"/>
        </w:rPr>
        <w:t>632          Dotacje celowe przekazane z budżetu państwa na inwestycje i zakupy inwestycyjne realizowane przez gminę na podstawie porozumień z organami administracji rządowej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633          Dotacje celowe przekazane z budżetu państwa na realizację inwestycji i zakupów inwestycyjnych własnych gmin (związków gmin)</w:t>
      </w:r>
    </w:p>
    <w:p w:rsidR="00DC6B2C" w:rsidRPr="00DC6B2C" w:rsidRDefault="00DC6B2C" w:rsidP="00DC6B2C">
      <w:pPr>
        <w:rPr>
          <w:rFonts w:ascii="Times New Roman" w:hAnsi="Times New Roman" w:cs="Times New Roman"/>
        </w:rPr>
      </w:pPr>
      <w:r w:rsidRPr="00DC6B2C">
        <w:rPr>
          <w:rFonts w:ascii="Times New Roman" w:hAnsi="Times New Roman" w:cs="Times New Roman"/>
        </w:rPr>
        <w:t>641          Dotacje celowe przekazane z budżetu państwa na inwestycje i zakupy inwestycyjne z zakresu administracji rządowej oraz inne zadania zlecone ustawami realizowane przez powiat</w:t>
      </w:r>
    </w:p>
    <w:p w:rsidR="00DC6B2C" w:rsidRPr="00DC6B2C" w:rsidRDefault="00DC6B2C" w:rsidP="00DC6B2C">
      <w:pPr>
        <w:rPr>
          <w:rFonts w:ascii="Times New Roman" w:hAnsi="Times New Roman" w:cs="Times New Roman"/>
        </w:rPr>
      </w:pPr>
      <w:r w:rsidRPr="00DC6B2C">
        <w:rPr>
          <w:rFonts w:ascii="Times New Roman" w:hAnsi="Times New Roman" w:cs="Times New Roman"/>
        </w:rPr>
        <w:t>642          Dotacje celowe przekazane z budżetu państwa na inwestycje i zakupy inwestycyjne realizowane przez powiat na podstawie porozumień z organami administracji rządowej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643          Dotacje celowe przekazane z budżetu państwa na realizację inwestycji i zakupów inwestycyjnych własnych powiatu</w:t>
      </w:r>
    </w:p>
    <w:p w:rsidR="00DC6B2C" w:rsidRPr="00DC6B2C" w:rsidRDefault="00DC6B2C" w:rsidP="00DC6B2C">
      <w:pPr>
        <w:rPr>
          <w:rFonts w:ascii="Times New Roman" w:hAnsi="Times New Roman" w:cs="Times New Roman"/>
        </w:rPr>
      </w:pPr>
      <w:r w:rsidRPr="00DC6B2C">
        <w:rPr>
          <w:rFonts w:ascii="Times New Roman" w:hAnsi="Times New Roman" w:cs="Times New Roman"/>
        </w:rPr>
        <w:t>651          Dotacje celowe przekazane z budżetu państwa na inwestycje i zakupy inwestycyjne z zakresu administracji rządowej oraz inne zadania zlecone ustawami realizowane przez samorząd województwa</w:t>
      </w:r>
    </w:p>
    <w:p w:rsidR="00DC6B2C" w:rsidRPr="00DC6B2C" w:rsidRDefault="00DC6B2C" w:rsidP="00DC6B2C">
      <w:pPr>
        <w:rPr>
          <w:rFonts w:ascii="Times New Roman" w:hAnsi="Times New Roman" w:cs="Times New Roman"/>
        </w:rPr>
      </w:pPr>
      <w:r w:rsidRPr="00DC6B2C">
        <w:rPr>
          <w:rFonts w:ascii="Times New Roman" w:hAnsi="Times New Roman" w:cs="Times New Roman"/>
        </w:rPr>
        <w:t>652          Dotacje celowe przekazane z budżetu państwa na inwestycje i zakupy inwestycyjne realizowane przez samorząd województwa na podstawie porozumień z organami administracji rządowej</w:t>
      </w:r>
    </w:p>
    <w:p w:rsidR="00DC6B2C" w:rsidRPr="00DC6B2C" w:rsidRDefault="00DC6B2C" w:rsidP="00DC6B2C">
      <w:pPr>
        <w:rPr>
          <w:rFonts w:ascii="Times New Roman" w:hAnsi="Times New Roman" w:cs="Times New Roman"/>
        </w:rPr>
      </w:pPr>
      <w:r w:rsidRPr="00DC6B2C">
        <w:rPr>
          <w:rFonts w:ascii="Times New Roman" w:hAnsi="Times New Roman" w:cs="Times New Roman"/>
        </w:rPr>
        <w:t>653          Dotacje celowe przekazane z budżetu państwa na realizację inwestycji i zakupów inwestycyjnych własnych samorządu województwa</w:t>
      </w:r>
    </w:p>
    <w:p w:rsidR="00DC6B2C" w:rsidRPr="00DC6B2C" w:rsidRDefault="00DC6B2C" w:rsidP="00DC6B2C">
      <w:pPr>
        <w:rPr>
          <w:rFonts w:ascii="Times New Roman" w:hAnsi="Times New Roman" w:cs="Times New Roman"/>
        </w:rPr>
      </w:pPr>
      <w:r w:rsidRPr="00DC6B2C">
        <w:rPr>
          <w:rFonts w:ascii="Times New Roman" w:hAnsi="Times New Roman" w:cs="Times New Roman"/>
        </w:rPr>
        <w:t>654          Dotacje celowe przekazane z budżetu państwa dla państwowej instytucji kultury na dofinansowanie zadań inwestycyjnych objętych mecenatem państwa, wykonywanych w ramach programów ministra właściwego do spraw kultury i ochrony dziedzictwa narodowego przez samorządowe instytucje kultury</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655          Dotacje celowe przekazane z budżetu państwa dla państwowej instytucji kultury na dofinansowanie zadań inwestycyjnych objętych mecenatem państwa, wykonywanych w ramach programów ministra właściwego do spraw kultury i ochrony dziedzictwa narodowego przez jednostki niezaliczane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656          Dotacje celowe przekazane z budżetu na finansowanie lub dofinansowanie zadań inwestycyjnych obiektów zabytkowych jednostkom zaliczanym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657          Dotacje celowe przekazane z budżetu na finansowanie lub dofinansowanie zadań inwestycyjnych obiektów zabytkowych jednostkom niezaliczanym do sektora finansów publicznych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658          Wydatki inwestycyjne dotyczące obiektów zabytkowych będących w użytkowaniu jednostek budżetowych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661          Dotacje celowe przekazane gminie na inwestycje i zakupy inwestycyjne realizowane na podstawie porozumień (umów) między jednostkami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662          Dotacje celowe przekazane dla powiatu na inwestycje i zakupy inwestycyjne realizowane na podstawie porozumień (umów) między jednostkami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663          Dotacje celowe przekazane do samorządu województwa na inwestycje i zakupy inwestycyjne realizowane na podstawie porozumień (umów) między jednostkami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664          Dotacja celowa przekazana jednostce samorządu terytorialnego przez inną jednostkę samorządu terytorialnego będącą instytucją wdrażającą na inwestycje i zakupy inwestycyjne realizowane na podstawie porozumień (umów)</w:t>
      </w:r>
    </w:p>
    <w:p w:rsidR="00DC6B2C" w:rsidRPr="00DC6B2C" w:rsidRDefault="00DC6B2C" w:rsidP="00DC6B2C">
      <w:pPr>
        <w:rPr>
          <w:rFonts w:ascii="Times New Roman" w:hAnsi="Times New Roman" w:cs="Times New Roman"/>
        </w:rPr>
      </w:pPr>
      <w:r w:rsidRPr="00DC6B2C">
        <w:rPr>
          <w:rFonts w:ascii="Times New Roman" w:hAnsi="Times New Roman" w:cs="Times New Roman"/>
        </w:rPr>
        <w:t>665          Wpłaty gmin i powiatów na rzecz innych jednostek samorządu terytorialnego oraz związków gmin lub związków powiatów na dofinansowanie zadań inwestycyjnych i zakupów inwestycyjnych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666          Zwroty dotacji oraz płatności, w tym wykorzystanych niezgodnie z przeznaczeniem lub wykorzystanych z naruszeniem procedur, o których mowa w art. 184 ustawy, pobranych nienależnie lub w nadmiernej wysokości, dotyczące wydatków majątkowych Paragraf ten ma zastosowanie w szczególności w budżecie jednostki samorządu terytorialnego i obejmuje zwroty dotacji oraz zwroty płatności, o których mowa w art. 186 pkt 2 ustawy, zaliczane do wydatków majątkowych, o których mowa w art. 236 ust. 4 ustawy.</w:t>
      </w:r>
    </w:p>
    <w:p w:rsidR="00DC6B2C" w:rsidRPr="00DC6B2C" w:rsidRDefault="00DC6B2C" w:rsidP="00DC6B2C">
      <w:pPr>
        <w:rPr>
          <w:rFonts w:ascii="Times New Roman" w:hAnsi="Times New Roman" w:cs="Times New Roman"/>
        </w:rPr>
      </w:pPr>
      <w:r w:rsidRPr="00DC6B2C">
        <w:rPr>
          <w:rFonts w:ascii="Times New Roman" w:hAnsi="Times New Roman" w:cs="Times New Roman"/>
        </w:rPr>
        <w:t>667          Środki Funduszu Promocji Kultury przekazane Polskiemu Instytutowi Sztuki Filmowej na realizację zadań inwestycyjnych</w:t>
      </w:r>
    </w:p>
    <w:p w:rsidR="00DC6B2C" w:rsidRPr="00DC6B2C" w:rsidRDefault="00DC6B2C" w:rsidP="00DC6B2C">
      <w:pPr>
        <w:rPr>
          <w:rFonts w:ascii="Times New Roman" w:hAnsi="Times New Roman" w:cs="Times New Roman"/>
        </w:rPr>
      </w:pPr>
      <w:r w:rsidRPr="00DC6B2C">
        <w:rPr>
          <w:rFonts w:ascii="Times New Roman" w:hAnsi="Times New Roman" w:cs="Times New Roman"/>
        </w:rPr>
        <w:t>680          Rezerwy na inwestycje i zakupy inwestycyjne</w:t>
      </w:r>
    </w:p>
    <w:p w:rsidR="00DC6B2C" w:rsidRPr="00DC6B2C" w:rsidRDefault="00DC6B2C" w:rsidP="00DC6B2C">
      <w:pPr>
        <w:rPr>
          <w:rFonts w:ascii="Times New Roman" w:hAnsi="Times New Roman" w:cs="Times New Roman"/>
        </w:rPr>
      </w:pPr>
      <w:r w:rsidRPr="00DC6B2C">
        <w:rPr>
          <w:rFonts w:ascii="Times New Roman" w:hAnsi="Times New Roman" w:cs="Times New Roman"/>
        </w:rPr>
        <w:t>801          Rozliczenia z bankami związane z obsługą długu publicznego</w:t>
      </w:r>
    </w:p>
    <w:p w:rsidR="00DC6B2C" w:rsidRPr="00DC6B2C" w:rsidRDefault="00DC6B2C" w:rsidP="00DC6B2C">
      <w:pPr>
        <w:rPr>
          <w:rFonts w:ascii="Times New Roman" w:hAnsi="Times New Roman" w:cs="Times New Roman"/>
        </w:rPr>
      </w:pPr>
      <w:r w:rsidRPr="00DC6B2C">
        <w:rPr>
          <w:rFonts w:ascii="Times New Roman" w:hAnsi="Times New Roman" w:cs="Times New Roman"/>
        </w:rPr>
        <w:t>802          Wypłaty z tytułu zagranicznych poręczeń i gwarancji</w:t>
      </w:r>
    </w:p>
    <w:p w:rsidR="00DC6B2C" w:rsidRPr="00DC6B2C" w:rsidRDefault="00DC6B2C" w:rsidP="00DC6B2C">
      <w:pPr>
        <w:rPr>
          <w:rFonts w:ascii="Times New Roman" w:hAnsi="Times New Roman" w:cs="Times New Roman"/>
        </w:rPr>
      </w:pPr>
      <w:r w:rsidRPr="00DC6B2C">
        <w:rPr>
          <w:rFonts w:ascii="Times New Roman" w:hAnsi="Times New Roman" w:cs="Times New Roman"/>
        </w:rPr>
        <w:t>803          Wypłaty z tytułu krajowych poręczeń i gwarancji</w:t>
      </w:r>
    </w:p>
    <w:p w:rsidR="00DC6B2C" w:rsidRPr="00DC6B2C" w:rsidRDefault="00DC6B2C" w:rsidP="00DC6B2C">
      <w:pPr>
        <w:rPr>
          <w:rFonts w:ascii="Times New Roman" w:hAnsi="Times New Roman" w:cs="Times New Roman"/>
        </w:rPr>
      </w:pPr>
      <w:r w:rsidRPr="00DC6B2C">
        <w:rPr>
          <w:rFonts w:ascii="Times New Roman" w:hAnsi="Times New Roman" w:cs="Times New Roman"/>
        </w:rPr>
        <w:t>806          Odsetki, dyskonto i inne rozliczenia dotyczące skarbowych papierów wartościowych, kredytów i pożyczek oraz innych instrumentów finansowych, związanych z obsługą długu zagranicznego</w:t>
      </w:r>
    </w:p>
    <w:p w:rsidR="00DC6B2C" w:rsidRPr="00DC6B2C" w:rsidRDefault="00DC6B2C" w:rsidP="00DC6B2C">
      <w:pPr>
        <w:rPr>
          <w:rFonts w:ascii="Times New Roman" w:hAnsi="Times New Roman" w:cs="Times New Roman"/>
        </w:rPr>
      </w:pPr>
      <w:r w:rsidRPr="00DC6B2C">
        <w:rPr>
          <w:rFonts w:ascii="Times New Roman" w:hAnsi="Times New Roman" w:cs="Times New Roman"/>
        </w:rPr>
        <w:t>807          Odsetki, dyskonto i inne rozliczenia dotyczące skarbowych papierów wartościowych, kredytów i pożyczek oraz innych instrumentów finansowych, związanych z obsługą długu krajowego</w:t>
      </w:r>
    </w:p>
    <w:p w:rsidR="00DC6B2C" w:rsidRPr="00DC6B2C" w:rsidRDefault="00DC6B2C" w:rsidP="00DC6B2C">
      <w:pPr>
        <w:rPr>
          <w:rFonts w:ascii="Times New Roman" w:hAnsi="Times New Roman" w:cs="Times New Roman"/>
        </w:rPr>
      </w:pPr>
      <w:r w:rsidRPr="00DC6B2C">
        <w:rPr>
          <w:rFonts w:ascii="Times New Roman" w:hAnsi="Times New Roman" w:cs="Times New Roman"/>
        </w:rPr>
        <w:lastRenderedPageBreak/>
        <w:t>808          Koszty emisji skarbowych papierów wartościowych na rynkach zagranicznych oraz inne opłaty i prowizje</w:t>
      </w:r>
    </w:p>
    <w:p w:rsidR="00DC6B2C" w:rsidRPr="00DC6B2C" w:rsidRDefault="00DC6B2C" w:rsidP="00DC6B2C">
      <w:pPr>
        <w:rPr>
          <w:rFonts w:ascii="Times New Roman" w:hAnsi="Times New Roman" w:cs="Times New Roman"/>
        </w:rPr>
      </w:pPr>
      <w:r w:rsidRPr="00DC6B2C">
        <w:rPr>
          <w:rFonts w:ascii="Times New Roman" w:hAnsi="Times New Roman" w:cs="Times New Roman"/>
        </w:rPr>
        <w:t>809          Koszty emisji samorządowych papierów wartościowych oraz inne opłaty i prowizje</w:t>
      </w:r>
    </w:p>
    <w:p w:rsidR="00DC6B2C" w:rsidRPr="00DC6B2C" w:rsidRDefault="00DC6B2C" w:rsidP="00DC6B2C">
      <w:pPr>
        <w:rPr>
          <w:rFonts w:ascii="Times New Roman" w:hAnsi="Times New Roman" w:cs="Times New Roman"/>
        </w:rPr>
      </w:pPr>
      <w:r w:rsidRPr="00DC6B2C">
        <w:rPr>
          <w:rFonts w:ascii="Times New Roman" w:hAnsi="Times New Roman" w:cs="Times New Roman"/>
        </w:rPr>
        <w:t>810          Koszty emisji skarbowych papierów wartościowych na rynku krajowym oraz inne opłaty i prowizje</w:t>
      </w:r>
    </w:p>
    <w:p w:rsidR="00DC6B2C" w:rsidRPr="00DC6B2C" w:rsidRDefault="00DC6B2C" w:rsidP="00DC6B2C">
      <w:pPr>
        <w:rPr>
          <w:rFonts w:ascii="Times New Roman" w:hAnsi="Times New Roman" w:cs="Times New Roman"/>
        </w:rPr>
      </w:pPr>
      <w:r w:rsidRPr="00DC6B2C">
        <w:rPr>
          <w:rFonts w:ascii="Times New Roman" w:hAnsi="Times New Roman" w:cs="Times New Roman"/>
        </w:rPr>
        <w:t>811          Odsetki od samorządowych papierów wartościowych lub zaciągniętych przez jednostkę samorządu terytorialnego kredytów i pożyczek</w:t>
      </w:r>
    </w:p>
    <w:p w:rsidR="00DC6B2C" w:rsidRPr="00DC6B2C" w:rsidRDefault="00DC6B2C" w:rsidP="00DC6B2C">
      <w:pPr>
        <w:rPr>
          <w:rFonts w:ascii="Times New Roman" w:hAnsi="Times New Roman" w:cs="Times New Roman"/>
        </w:rPr>
      </w:pPr>
      <w:r w:rsidRPr="00DC6B2C">
        <w:rPr>
          <w:rFonts w:ascii="Times New Roman" w:hAnsi="Times New Roman" w:cs="Times New Roman"/>
        </w:rPr>
        <w:t>812          Odsetki od pożyczek udzielonych przez jednostkę samorządu terytorialnego</w:t>
      </w:r>
    </w:p>
    <w:p w:rsidR="00DC6B2C" w:rsidRPr="00DC6B2C" w:rsidRDefault="00DC6B2C" w:rsidP="00DC6B2C">
      <w:pPr>
        <w:rPr>
          <w:rFonts w:ascii="Times New Roman" w:hAnsi="Times New Roman" w:cs="Times New Roman"/>
        </w:rPr>
      </w:pPr>
      <w:r w:rsidRPr="00DC6B2C">
        <w:rPr>
          <w:rFonts w:ascii="Times New Roman" w:hAnsi="Times New Roman" w:cs="Times New Roman"/>
        </w:rPr>
        <w:t>813          Dyskonto od samorządowych papierów wartościowych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814          Wydatki związane z finansowaniem programu F-16</w:t>
      </w:r>
    </w:p>
    <w:p w:rsidR="00DC6B2C" w:rsidRPr="00DC6B2C" w:rsidRDefault="00DC6B2C" w:rsidP="00DC6B2C">
      <w:pPr>
        <w:rPr>
          <w:rFonts w:ascii="Times New Roman" w:hAnsi="Times New Roman" w:cs="Times New Roman"/>
        </w:rPr>
      </w:pPr>
      <w:r w:rsidRPr="00DC6B2C">
        <w:rPr>
          <w:rFonts w:ascii="Times New Roman" w:hAnsi="Times New Roman" w:cs="Times New Roman"/>
        </w:rPr>
        <w:t>851          Wpłata obliczona na podstawie Dochodu Narodowego Brutto</w:t>
      </w:r>
    </w:p>
    <w:p w:rsidR="00DC6B2C" w:rsidRPr="00DC6B2C" w:rsidRDefault="00DC6B2C" w:rsidP="00DC6B2C">
      <w:pPr>
        <w:rPr>
          <w:rFonts w:ascii="Times New Roman" w:hAnsi="Times New Roman" w:cs="Times New Roman"/>
        </w:rPr>
      </w:pPr>
      <w:r w:rsidRPr="00DC6B2C">
        <w:rPr>
          <w:rFonts w:ascii="Times New Roman" w:hAnsi="Times New Roman" w:cs="Times New Roman"/>
        </w:rPr>
        <w:t>852          Wpłata obliczona, zgodnie z metodologią wynikającą z przepisów Unii Europejskiej, na podstawie podatku od towarów i usług</w:t>
      </w:r>
    </w:p>
    <w:p w:rsidR="00DC6B2C" w:rsidRPr="00DC6B2C" w:rsidRDefault="00DC6B2C" w:rsidP="00DC6B2C">
      <w:pPr>
        <w:rPr>
          <w:rFonts w:ascii="Times New Roman" w:hAnsi="Times New Roman" w:cs="Times New Roman"/>
        </w:rPr>
      </w:pPr>
      <w:r w:rsidRPr="00DC6B2C">
        <w:rPr>
          <w:rFonts w:ascii="Times New Roman" w:hAnsi="Times New Roman" w:cs="Times New Roman"/>
        </w:rPr>
        <w:t>853          Wpłata z tytułu udziału w opłatach celnych i opłatach rolnych</w:t>
      </w:r>
    </w:p>
    <w:p w:rsidR="00DC6B2C" w:rsidRPr="00DC6B2C" w:rsidRDefault="00DC6B2C" w:rsidP="00DC6B2C">
      <w:pPr>
        <w:rPr>
          <w:rFonts w:ascii="Times New Roman" w:hAnsi="Times New Roman" w:cs="Times New Roman"/>
        </w:rPr>
      </w:pPr>
      <w:r w:rsidRPr="00DC6B2C">
        <w:rPr>
          <w:rFonts w:ascii="Times New Roman" w:hAnsi="Times New Roman" w:cs="Times New Roman"/>
        </w:rPr>
        <w:t>854          Wpłata z tytułu udziału w opłatach cukrowych</w:t>
      </w:r>
    </w:p>
    <w:p w:rsidR="00DC6B2C" w:rsidRPr="00DC6B2C" w:rsidRDefault="00DC6B2C" w:rsidP="00DC6B2C">
      <w:pPr>
        <w:rPr>
          <w:rFonts w:ascii="Times New Roman" w:hAnsi="Times New Roman" w:cs="Times New Roman"/>
        </w:rPr>
      </w:pPr>
      <w:r w:rsidRPr="00DC6B2C">
        <w:rPr>
          <w:rFonts w:ascii="Times New Roman" w:hAnsi="Times New Roman" w:cs="Times New Roman"/>
        </w:rPr>
        <w:t>855          Różne rozliczenia finansowe</w:t>
      </w:r>
    </w:p>
    <w:p w:rsidR="00DC6B2C" w:rsidRPr="00DC6B2C" w:rsidRDefault="00DC6B2C" w:rsidP="00DC6B2C">
      <w:pPr>
        <w:rPr>
          <w:rFonts w:ascii="Times New Roman" w:hAnsi="Times New Roman" w:cs="Times New Roman"/>
        </w:rPr>
      </w:pPr>
      <w:r w:rsidRPr="00DC6B2C">
        <w:rPr>
          <w:rFonts w:ascii="Times New Roman" w:hAnsi="Times New Roman" w:cs="Times New Roman"/>
        </w:rPr>
        <w:t>Paragraf ten obejmuje w szczególności karne odsetki z tytułu zwłoki w przekazywaniu środków własnych Unii Europejskiej.</w:t>
      </w:r>
    </w:p>
    <w:p w:rsidR="00DC6B2C" w:rsidRPr="00DC6B2C" w:rsidRDefault="00DC6B2C" w:rsidP="00DC6B2C">
      <w:pPr>
        <w:rPr>
          <w:rFonts w:ascii="Times New Roman" w:hAnsi="Times New Roman" w:cs="Times New Roman"/>
        </w:rPr>
      </w:pPr>
      <w:r w:rsidRPr="00DC6B2C">
        <w:rPr>
          <w:rFonts w:ascii="Times New Roman" w:hAnsi="Times New Roman" w:cs="Times New Roman"/>
        </w:rPr>
        <w:t>856          Wpłata z tytułu finansowania rabatu brytyjskiego</w:t>
      </w:r>
    </w:p>
    <w:p w:rsidR="00DC6B2C" w:rsidRPr="00DC6B2C" w:rsidRDefault="00DC6B2C" w:rsidP="00DC6B2C">
      <w:pPr>
        <w:rPr>
          <w:rFonts w:ascii="Times New Roman" w:hAnsi="Times New Roman" w:cs="Times New Roman"/>
        </w:rPr>
      </w:pPr>
      <w:r w:rsidRPr="00DC6B2C">
        <w:rPr>
          <w:rFonts w:ascii="Times New Roman" w:hAnsi="Times New Roman" w:cs="Times New Roman"/>
        </w:rPr>
        <w:t>857          Wpłata z tytułu finansowania obniżki wkładów opartych na Dochodzie Narodowym Brutto</w:t>
      </w:r>
    </w:p>
    <w:p w:rsidR="00400616" w:rsidRPr="00DC6B2C" w:rsidRDefault="00400616">
      <w:pPr>
        <w:rPr>
          <w:rFonts w:ascii="Times New Roman" w:hAnsi="Times New Roman" w:cs="Times New Roman"/>
        </w:rPr>
      </w:pPr>
    </w:p>
    <w:sectPr w:rsidR="00400616" w:rsidRPr="00DC6B2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6B2C"/>
    <w:rsid w:val="00400616"/>
    <w:rsid w:val="00DC6B2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E9EE26-F2F0-447E-9442-7070A1CC0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abulatory">
    <w:name w:val="tabulatory"/>
    <w:basedOn w:val="Domylnaczcionkaakapitu"/>
    <w:rsid w:val="00DC6B2C"/>
  </w:style>
  <w:style w:type="character" w:customStyle="1" w:styleId="apple-converted-space">
    <w:name w:val="apple-converted-space"/>
    <w:basedOn w:val="Domylnaczcionkaakapitu"/>
    <w:rsid w:val="00DC6B2C"/>
  </w:style>
  <w:style w:type="character" w:styleId="Hipercze">
    <w:name w:val="Hyperlink"/>
    <w:basedOn w:val="Domylnaczcionkaakapitu"/>
    <w:uiPriority w:val="99"/>
    <w:unhideWhenUsed/>
    <w:rsid w:val="00DC6B2C"/>
    <w:rPr>
      <w:color w:val="0000FF"/>
      <w:u w:val="single"/>
    </w:rPr>
  </w:style>
  <w:style w:type="character" w:styleId="UyteHipercze">
    <w:name w:val="FollowedHyperlink"/>
    <w:basedOn w:val="Domylnaczcionkaakapitu"/>
    <w:uiPriority w:val="99"/>
    <w:semiHidden/>
    <w:unhideWhenUsed/>
    <w:rsid w:val="00DC6B2C"/>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1900885">
      <w:bodyDiv w:val="1"/>
      <w:marLeft w:val="0"/>
      <w:marRight w:val="0"/>
      <w:marTop w:val="0"/>
      <w:marBottom w:val="0"/>
      <w:divBdr>
        <w:top w:val="none" w:sz="0" w:space="0" w:color="auto"/>
        <w:left w:val="none" w:sz="0" w:space="0" w:color="auto"/>
        <w:bottom w:val="none" w:sz="0" w:space="0" w:color="auto"/>
        <w:right w:val="none" w:sz="0" w:space="0" w:color="auto"/>
      </w:divBdr>
      <w:divsChild>
        <w:div w:id="1083188896">
          <w:marLeft w:val="4320"/>
          <w:marRight w:val="0"/>
          <w:marTop w:val="0"/>
          <w:marBottom w:val="0"/>
          <w:divBdr>
            <w:top w:val="none" w:sz="0" w:space="0" w:color="auto"/>
            <w:left w:val="none" w:sz="0" w:space="0" w:color="auto"/>
            <w:bottom w:val="none" w:sz="0" w:space="0" w:color="auto"/>
            <w:right w:val="none" w:sz="0" w:space="0" w:color="auto"/>
          </w:divBdr>
        </w:div>
        <w:div w:id="1638491635">
          <w:marLeft w:val="4320"/>
          <w:marRight w:val="0"/>
          <w:marTop w:val="0"/>
          <w:marBottom w:val="0"/>
          <w:divBdr>
            <w:top w:val="none" w:sz="0" w:space="0" w:color="auto"/>
            <w:left w:val="none" w:sz="0" w:space="0" w:color="auto"/>
            <w:bottom w:val="none" w:sz="0" w:space="0" w:color="auto"/>
            <w:right w:val="none" w:sz="0" w:space="0" w:color="auto"/>
          </w:divBdr>
        </w:div>
        <w:div w:id="1421025942">
          <w:marLeft w:val="4320"/>
          <w:marRight w:val="0"/>
          <w:marTop w:val="0"/>
          <w:marBottom w:val="0"/>
          <w:divBdr>
            <w:top w:val="none" w:sz="0" w:space="0" w:color="auto"/>
            <w:left w:val="none" w:sz="0" w:space="0" w:color="auto"/>
            <w:bottom w:val="none" w:sz="0" w:space="0" w:color="auto"/>
            <w:right w:val="none" w:sz="0" w:space="0" w:color="auto"/>
          </w:divBdr>
        </w:div>
        <w:div w:id="1673029490">
          <w:marLeft w:val="4320"/>
          <w:marRight w:val="0"/>
          <w:marTop w:val="0"/>
          <w:marBottom w:val="0"/>
          <w:divBdr>
            <w:top w:val="none" w:sz="0" w:space="0" w:color="auto"/>
            <w:left w:val="none" w:sz="0" w:space="0" w:color="auto"/>
            <w:bottom w:val="none" w:sz="0" w:space="0" w:color="auto"/>
            <w:right w:val="none" w:sz="0" w:space="0" w:color="auto"/>
          </w:divBdr>
        </w:div>
        <w:div w:id="352345467">
          <w:marLeft w:val="4320"/>
          <w:marRight w:val="0"/>
          <w:marTop w:val="0"/>
          <w:marBottom w:val="0"/>
          <w:divBdr>
            <w:top w:val="none" w:sz="0" w:space="0" w:color="auto"/>
            <w:left w:val="none" w:sz="0" w:space="0" w:color="auto"/>
            <w:bottom w:val="none" w:sz="0" w:space="0" w:color="auto"/>
            <w:right w:val="none" w:sz="0" w:space="0" w:color="auto"/>
          </w:divBdr>
        </w:div>
        <w:div w:id="1391923319">
          <w:marLeft w:val="4320"/>
          <w:marRight w:val="0"/>
          <w:marTop w:val="0"/>
          <w:marBottom w:val="0"/>
          <w:divBdr>
            <w:top w:val="none" w:sz="0" w:space="0" w:color="auto"/>
            <w:left w:val="none" w:sz="0" w:space="0" w:color="auto"/>
            <w:bottom w:val="none" w:sz="0" w:space="0" w:color="auto"/>
            <w:right w:val="none" w:sz="0" w:space="0" w:color="auto"/>
          </w:divBdr>
        </w:div>
        <w:div w:id="1154837301">
          <w:marLeft w:val="4320"/>
          <w:marRight w:val="0"/>
          <w:marTop w:val="0"/>
          <w:marBottom w:val="0"/>
          <w:divBdr>
            <w:top w:val="none" w:sz="0" w:space="0" w:color="auto"/>
            <w:left w:val="none" w:sz="0" w:space="0" w:color="auto"/>
            <w:bottom w:val="none" w:sz="0" w:space="0" w:color="auto"/>
            <w:right w:val="none" w:sz="0" w:space="0" w:color="auto"/>
          </w:divBdr>
        </w:div>
        <w:div w:id="2127651382">
          <w:marLeft w:val="4320"/>
          <w:marRight w:val="0"/>
          <w:marTop w:val="0"/>
          <w:marBottom w:val="0"/>
          <w:divBdr>
            <w:top w:val="none" w:sz="0" w:space="0" w:color="auto"/>
            <w:left w:val="none" w:sz="0" w:space="0" w:color="auto"/>
            <w:bottom w:val="none" w:sz="0" w:space="0" w:color="auto"/>
            <w:right w:val="none" w:sz="0" w:space="0" w:color="auto"/>
          </w:divBdr>
        </w:div>
        <w:div w:id="1779637866">
          <w:marLeft w:val="4320"/>
          <w:marRight w:val="0"/>
          <w:marTop w:val="0"/>
          <w:marBottom w:val="0"/>
          <w:divBdr>
            <w:top w:val="none" w:sz="0" w:space="0" w:color="auto"/>
            <w:left w:val="none" w:sz="0" w:space="0" w:color="auto"/>
            <w:bottom w:val="none" w:sz="0" w:space="0" w:color="auto"/>
            <w:right w:val="none" w:sz="0" w:space="0" w:color="auto"/>
          </w:divBdr>
        </w:div>
        <w:div w:id="1348366549">
          <w:marLeft w:val="4320"/>
          <w:marRight w:val="0"/>
          <w:marTop w:val="0"/>
          <w:marBottom w:val="0"/>
          <w:divBdr>
            <w:top w:val="none" w:sz="0" w:space="0" w:color="auto"/>
            <w:left w:val="none" w:sz="0" w:space="0" w:color="auto"/>
            <w:bottom w:val="none" w:sz="0" w:space="0" w:color="auto"/>
            <w:right w:val="none" w:sz="0" w:space="0" w:color="auto"/>
          </w:divBdr>
        </w:div>
        <w:div w:id="935557800">
          <w:marLeft w:val="4320"/>
          <w:marRight w:val="0"/>
          <w:marTop w:val="0"/>
          <w:marBottom w:val="0"/>
          <w:divBdr>
            <w:top w:val="none" w:sz="0" w:space="0" w:color="auto"/>
            <w:left w:val="none" w:sz="0" w:space="0" w:color="auto"/>
            <w:bottom w:val="none" w:sz="0" w:space="0" w:color="auto"/>
            <w:right w:val="none" w:sz="0" w:space="0" w:color="auto"/>
          </w:divBdr>
        </w:div>
        <w:div w:id="810632191">
          <w:marLeft w:val="4320"/>
          <w:marRight w:val="0"/>
          <w:marTop w:val="0"/>
          <w:marBottom w:val="0"/>
          <w:divBdr>
            <w:top w:val="none" w:sz="0" w:space="0" w:color="auto"/>
            <w:left w:val="none" w:sz="0" w:space="0" w:color="auto"/>
            <w:bottom w:val="none" w:sz="0" w:space="0" w:color="auto"/>
            <w:right w:val="none" w:sz="0" w:space="0" w:color="auto"/>
          </w:divBdr>
        </w:div>
        <w:div w:id="621422893">
          <w:marLeft w:val="4320"/>
          <w:marRight w:val="0"/>
          <w:marTop w:val="0"/>
          <w:marBottom w:val="0"/>
          <w:divBdr>
            <w:top w:val="none" w:sz="0" w:space="0" w:color="auto"/>
            <w:left w:val="none" w:sz="0" w:space="0" w:color="auto"/>
            <w:bottom w:val="none" w:sz="0" w:space="0" w:color="auto"/>
            <w:right w:val="none" w:sz="0" w:space="0" w:color="auto"/>
          </w:divBdr>
        </w:div>
        <w:div w:id="719087432">
          <w:marLeft w:val="4320"/>
          <w:marRight w:val="0"/>
          <w:marTop w:val="0"/>
          <w:marBottom w:val="0"/>
          <w:divBdr>
            <w:top w:val="none" w:sz="0" w:space="0" w:color="auto"/>
            <w:left w:val="none" w:sz="0" w:space="0" w:color="auto"/>
            <w:bottom w:val="none" w:sz="0" w:space="0" w:color="auto"/>
            <w:right w:val="none" w:sz="0" w:space="0" w:color="auto"/>
          </w:divBdr>
        </w:div>
        <w:div w:id="1405294141">
          <w:marLeft w:val="4320"/>
          <w:marRight w:val="0"/>
          <w:marTop w:val="0"/>
          <w:marBottom w:val="0"/>
          <w:divBdr>
            <w:top w:val="none" w:sz="0" w:space="0" w:color="auto"/>
            <w:left w:val="none" w:sz="0" w:space="0" w:color="auto"/>
            <w:bottom w:val="none" w:sz="0" w:space="0" w:color="auto"/>
            <w:right w:val="none" w:sz="0" w:space="0" w:color="auto"/>
          </w:divBdr>
        </w:div>
        <w:div w:id="609779011">
          <w:marLeft w:val="4320"/>
          <w:marRight w:val="0"/>
          <w:marTop w:val="0"/>
          <w:marBottom w:val="0"/>
          <w:divBdr>
            <w:top w:val="none" w:sz="0" w:space="0" w:color="auto"/>
            <w:left w:val="none" w:sz="0" w:space="0" w:color="auto"/>
            <w:bottom w:val="none" w:sz="0" w:space="0" w:color="auto"/>
            <w:right w:val="none" w:sz="0" w:space="0" w:color="auto"/>
          </w:divBdr>
        </w:div>
        <w:div w:id="443116632">
          <w:marLeft w:val="480"/>
          <w:marRight w:val="0"/>
          <w:marTop w:val="0"/>
          <w:marBottom w:val="0"/>
          <w:divBdr>
            <w:top w:val="none" w:sz="0" w:space="0" w:color="auto"/>
            <w:left w:val="none" w:sz="0" w:space="0" w:color="auto"/>
            <w:bottom w:val="none" w:sz="0" w:space="0" w:color="auto"/>
            <w:right w:val="none" w:sz="0" w:space="0" w:color="auto"/>
          </w:divBdr>
        </w:div>
        <w:div w:id="291177405">
          <w:marLeft w:val="480"/>
          <w:marRight w:val="0"/>
          <w:marTop w:val="0"/>
          <w:marBottom w:val="0"/>
          <w:divBdr>
            <w:top w:val="none" w:sz="0" w:space="0" w:color="auto"/>
            <w:left w:val="none" w:sz="0" w:space="0" w:color="auto"/>
            <w:bottom w:val="none" w:sz="0" w:space="0" w:color="auto"/>
            <w:right w:val="none" w:sz="0" w:space="0" w:color="auto"/>
          </w:divBdr>
        </w:div>
        <w:div w:id="1677417648">
          <w:marLeft w:val="480"/>
          <w:marRight w:val="0"/>
          <w:marTop w:val="0"/>
          <w:marBottom w:val="0"/>
          <w:divBdr>
            <w:top w:val="none" w:sz="0" w:space="0" w:color="auto"/>
            <w:left w:val="none" w:sz="0" w:space="0" w:color="auto"/>
            <w:bottom w:val="none" w:sz="0" w:space="0" w:color="auto"/>
            <w:right w:val="none" w:sz="0" w:space="0" w:color="auto"/>
          </w:divBdr>
        </w:div>
        <w:div w:id="1603998314">
          <w:marLeft w:val="480"/>
          <w:marRight w:val="0"/>
          <w:marTop w:val="0"/>
          <w:marBottom w:val="0"/>
          <w:divBdr>
            <w:top w:val="none" w:sz="0" w:space="0" w:color="auto"/>
            <w:left w:val="none" w:sz="0" w:space="0" w:color="auto"/>
            <w:bottom w:val="none" w:sz="0" w:space="0" w:color="auto"/>
            <w:right w:val="none" w:sz="0" w:space="0" w:color="auto"/>
          </w:divBdr>
        </w:div>
        <w:div w:id="131337214">
          <w:marLeft w:val="480"/>
          <w:marRight w:val="0"/>
          <w:marTop w:val="0"/>
          <w:marBottom w:val="0"/>
          <w:divBdr>
            <w:top w:val="none" w:sz="0" w:space="0" w:color="auto"/>
            <w:left w:val="none" w:sz="0" w:space="0" w:color="auto"/>
            <w:bottom w:val="none" w:sz="0" w:space="0" w:color="auto"/>
            <w:right w:val="none" w:sz="0" w:space="0" w:color="auto"/>
          </w:divBdr>
        </w:div>
        <w:div w:id="493106360">
          <w:marLeft w:val="480"/>
          <w:marRight w:val="0"/>
          <w:marTop w:val="0"/>
          <w:marBottom w:val="0"/>
          <w:divBdr>
            <w:top w:val="none" w:sz="0" w:space="0" w:color="auto"/>
            <w:left w:val="none" w:sz="0" w:space="0" w:color="auto"/>
            <w:bottom w:val="none" w:sz="0" w:space="0" w:color="auto"/>
            <w:right w:val="none" w:sz="0" w:space="0" w:color="auto"/>
          </w:divBdr>
        </w:div>
        <w:div w:id="199392505">
          <w:marLeft w:val="480"/>
          <w:marRight w:val="0"/>
          <w:marTop w:val="0"/>
          <w:marBottom w:val="0"/>
          <w:divBdr>
            <w:top w:val="none" w:sz="0" w:space="0" w:color="auto"/>
            <w:left w:val="none" w:sz="0" w:space="0" w:color="auto"/>
            <w:bottom w:val="none" w:sz="0" w:space="0" w:color="auto"/>
            <w:right w:val="none" w:sz="0" w:space="0" w:color="auto"/>
          </w:divBdr>
        </w:div>
        <w:div w:id="390229852">
          <w:marLeft w:val="480"/>
          <w:marRight w:val="0"/>
          <w:marTop w:val="0"/>
          <w:marBottom w:val="0"/>
          <w:divBdr>
            <w:top w:val="none" w:sz="0" w:space="0" w:color="auto"/>
            <w:left w:val="none" w:sz="0" w:space="0" w:color="auto"/>
            <w:bottom w:val="none" w:sz="0" w:space="0" w:color="auto"/>
            <w:right w:val="none" w:sz="0" w:space="0" w:color="auto"/>
          </w:divBdr>
        </w:div>
        <w:div w:id="1341348090">
          <w:marLeft w:val="480"/>
          <w:marRight w:val="0"/>
          <w:marTop w:val="0"/>
          <w:marBottom w:val="0"/>
          <w:divBdr>
            <w:top w:val="none" w:sz="0" w:space="0" w:color="auto"/>
            <w:left w:val="none" w:sz="0" w:space="0" w:color="auto"/>
            <w:bottom w:val="none" w:sz="0" w:space="0" w:color="auto"/>
            <w:right w:val="none" w:sz="0" w:space="0" w:color="auto"/>
          </w:divBdr>
        </w:div>
        <w:div w:id="605044157">
          <w:marLeft w:val="1440"/>
          <w:marRight w:val="0"/>
          <w:marTop w:val="0"/>
          <w:marBottom w:val="0"/>
          <w:divBdr>
            <w:top w:val="none" w:sz="0" w:space="0" w:color="auto"/>
            <w:left w:val="none" w:sz="0" w:space="0" w:color="auto"/>
            <w:bottom w:val="none" w:sz="0" w:space="0" w:color="auto"/>
            <w:right w:val="none" w:sz="0" w:space="0" w:color="auto"/>
          </w:divBdr>
        </w:div>
        <w:div w:id="445543986">
          <w:marLeft w:val="1440"/>
          <w:marRight w:val="0"/>
          <w:marTop w:val="0"/>
          <w:marBottom w:val="0"/>
          <w:divBdr>
            <w:top w:val="none" w:sz="0" w:space="0" w:color="auto"/>
            <w:left w:val="none" w:sz="0" w:space="0" w:color="auto"/>
            <w:bottom w:val="none" w:sz="0" w:space="0" w:color="auto"/>
            <w:right w:val="none" w:sz="0" w:space="0" w:color="auto"/>
          </w:divBdr>
        </w:div>
        <w:div w:id="237831335">
          <w:marLeft w:val="1440"/>
          <w:marRight w:val="0"/>
          <w:marTop w:val="0"/>
          <w:marBottom w:val="0"/>
          <w:divBdr>
            <w:top w:val="none" w:sz="0" w:space="0" w:color="auto"/>
            <w:left w:val="none" w:sz="0" w:space="0" w:color="auto"/>
            <w:bottom w:val="none" w:sz="0" w:space="0" w:color="auto"/>
            <w:right w:val="none" w:sz="0" w:space="0" w:color="auto"/>
          </w:divBdr>
        </w:div>
        <w:div w:id="288315876">
          <w:marLeft w:val="1440"/>
          <w:marRight w:val="0"/>
          <w:marTop w:val="0"/>
          <w:marBottom w:val="0"/>
          <w:divBdr>
            <w:top w:val="none" w:sz="0" w:space="0" w:color="auto"/>
            <w:left w:val="none" w:sz="0" w:space="0" w:color="auto"/>
            <w:bottom w:val="none" w:sz="0" w:space="0" w:color="auto"/>
            <w:right w:val="none" w:sz="0" w:space="0" w:color="auto"/>
          </w:divBdr>
        </w:div>
        <w:div w:id="653027634">
          <w:marLeft w:val="1440"/>
          <w:marRight w:val="0"/>
          <w:marTop w:val="0"/>
          <w:marBottom w:val="0"/>
          <w:divBdr>
            <w:top w:val="none" w:sz="0" w:space="0" w:color="auto"/>
            <w:left w:val="none" w:sz="0" w:space="0" w:color="auto"/>
            <w:bottom w:val="none" w:sz="0" w:space="0" w:color="auto"/>
            <w:right w:val="none" w:sz="0" w:space="0" w:color="auto"/>
          </w:divBdr>
        </w:div>
        <w:div w:id="1491750650">
          <w:marLeft w:val="1440"/>
          <w:marRight w:val="0"/>
          <w:marTop w:val="0"/>
          <w:marBottom w:val="0"/>
          <w:divBdr>
            <w:top w:val="none" w:sz="0" w:space="0" w:color="auto"/>
            <w:left w:val="none" w:sz="0" w:space="0" w:color="auto"/>
            <w:bottom w:val="none" w:sz="0" w:space="0" w:color="auto"/>
            <w:right w:val="none" w:sz="0" w:space="0" w:color="auto"/>
          </w:divBdr>
        </w:div>
        <w:div w:id="1825587491">
          <w:marLeft w:val="1440"/>
          <w:marRight w:val="0"/>
          <w:marTop w:val="0"/>
          <w:marBottom w:val="0"/>
          <w:divBdr>
            <w:top w:val="none" w:sz="0" w:space="0" w:color="auto"/>
            <w:left w:val="none" w:sz="0" w:space="0" w:color="auto"/>
            <w:bottom w:val="none" w:sz="0" w:space="0" w:color="auto"/>
            <w:right w:val="none" w:sz="0" w:space="0" w:color="auto"/>
          </w:divBdr>
        </w:div>
        <w:div w:id="1857884540">
          <w:marLeft w:val="1440"/>
          <w:marRight w:val="0"/>
          <w:marTop w:val="0"/>
          <w:marBottom w:val="0"/>
          <w:divBdr>
            <w:top w:val="none" w:sz="0" w:space="0" w:color="auto"/>
            <w:left w:val="none" w:sz="0" w:space="0" w:color="auto"/>
            <w:bottom w:val="none" w:sz="0" w:space="0" w:color="auto"/>
            <w:right w:val="none" w:sz="0" w:space="0" w:color="auto"/>
          </w:divBdr>
        </w:div>
        <w:div w:id="1223325660">
          <w:marLeft w:val="1440"/>
          <w:marRight w:val="0"/>
          <w:marTop w:val="0"/>
          <w:marBottom w:val="0"/>
          <w:divBdr>
            <w:top w:val="none" w:sz="0" w:space="0" w:color="auto"/>
            <w:left w:val="none" w:sz="0" w:space="0" w:color="auto"/>
            <w:bottom w:val="none" w:sz="0" w:space="0" w:color="auto"/>
            <w:right w:val="none" w:sz="0" w:space="0" w:color="auto"/>
          </w:divBdr>
        </w:div>
        <w:div w:id="1771394880">
          <w:marLeft w:val="1440"/>
          <w:marRight w:val="0"/>
          <w:marTop w:val="0"/>
          <w:marBottom w:val="0"/>
          <w:divBdr>
            <w:top w:val="none" w:sz="0" w:space="0" w:color="auto"/>
            <w:left w:val="none" w:sz="0" w:space="0" w:color="auto"/>
            <w:bottom w:val="none" w:sz="0" w:space="0" w:color="auto"/>
            <w:right w:val="none" w:sz="0" w:space="0" w:color="auto"/>
          </w:divBdr>
        </w:div>
        <w:div w:id="1625500499">
          <w:marLeft w:val="1440"/>
          <w:marRight w:val="0"/>
          <w:marTop w:val="0"/>
          <w:marBottom w:val="0"/>
          <w:divBdr>
            <w:top w:val="none" w:sz="0" w:space="0" w:color="auto"/>
            <w:left w:val="none" w:sz="0" w:space="0" w:color="auto"/>
            <w:bottom w:val="none" w:sz="0" w:space="0" w:color="auto"/>
            <w:right w:val="none" w:sz="0" w:space="0" w:color="auto"/>
          </w:divBdr>
        </w:div>
        <w:div w:id="628442623">
          <w:marLeft w:val="1440"/>
          <w:marRight w:val="0"/>
          <w:marTop w:val="0"/>
          <w:marBottom w:val="0"/>
          <w:divBdr>
            <w:top w:val="none" w:sz="0" w:space="0" w:color="auto"/>
            <w:left w:val="none" w:sz="0" w:space="0" w:color="auto"/>
            <w:bottom w:val="none" w:sz="0" w:space="0" w:color="auto"/>
            <w:right w:val="none" w:sz="0" w:space="0" w:color="auto"/>
          </w:divBdr>
        </w:div>
        <w:div w:id="1396784732">
          <w:marLeft w:val="1440"/>
          <w:marRight w:val="0"/>
          <w:marTop w:val="0"/>
          <w:marBottom w:val="0"/>
          <w:divBdr>
            <w:top w:val="none" w:sz="0" w:space="0" w:color="auto"/>
            <w:left w:val="none" w:sz="0" w:space="0" w:color="auto"/>
            <w:bottom w:val="none" w:sz="0" w:space="0" w:color="auto"/>
            <w:right w:val="none" w:sz="0" w:space="0" w:color="auto"/>
          </w:divBdr>
        </w:div>
        <w:div w:id="1834295613">
          <w:marLeft w:val="1440"/>
          <w:marRight w:val="0"/>
          <w:marTop w:val="0"/>
          <w:marBottom w:val="0"/>
          <w:divBdr>
            <w:top w:val="none" w:sz="0" w:space="0" w:color="auto"/>
            <w:left w:val="none" w:sz="0" w:space="0" w:color="auto"/>
            <w:bottom w:val="none" w:sz="0" w:space="0" w:color="auto"/>
            <w:right w:val="none" w:sz="0" w:space="0" w:color="auto"/>
          </w:divBdr>
        </w:div>
        <w:div w:id="775828193">
          <w:marLeft w:val="1440"/>
          <w:marRight w:val="0"/>
          <w:marTop w:val="0"/>
          <w:marBottom w:val="0"/>
          <w:divBdr>
            <w:top w:val="none" w:sz="0" w:space="0" w:color="auto"/>
            <w:left w:val="none" w:sz="0" w:space="0" w:color="auto"/>
            <w:bottom w:val="none" w:sz="0" w:space="0" w:color="auto"/>
            <w:right w:val="none" w:sz="0" w:space="0" w:color="auto"/>
          </w:divBdr>
        </w:div>
        <w:div w:id="2076583361">
          <w:marLeft w:val="1440"/>
          <w:marRight w:val="0"/>
          <w:marTop w:val="0"/>
          <w:marBottom w:val="0"/>
          <w:divBdr>
            <w:top w:val="none" w:sz="0" w:space="0" w:color="auto"/>
            <w:left w:val="none" w:sz="0" w:space="0" w:color="auto"/>
            <w:bottom w:val="none" w:sz="0" w:space="0" w:color="auto"/>
            <w:right w:val="none" w:sz="0" w:space="0" w:color="auto"/>
          </w:divBdr>
        </w:div>
        <w:div w:id="11542208">
          <w:marLeft w:val="1440"/>
          <w:marRight w:val="0"/>
          <w:marTop w:val="0"/>
          <w:marBottom w:val="0"/>
          <w:divBdr>
            <w:top w:val="none" w:sz="0" w:space="0" w:color="auto"/>
            <w:left w:val="none" w:sz="0" w:space="0" w:color="auto"/>
            <w:bottom w:val="none" w:sz="0" w:space="0" w:color="auto"/>
            <w:right w:val="none" w:sz="0" w:space="0" w:color="auto"/>
          </w:divBdr>
        </w:div>
        <w:div w:id="790175656">
          <w:marLeft w:val="1440"/>
          <w:marRight w:val="0"/>
          <w:marTop w:val="0"/>
          <w:marBottom w:val="0"/>
          <w:divBdr>
            <w:top w:val="none" w:sz="0" w:space="0" w:color="auto"/>
            <w:left w:val="none" w:sz="0" w:space="0" w:color="auto"/>
            <w:bottom w:val="none" w:sz="0" w:space="0" w:color="auto"/>
            <w:right w:val="none" w:sz="0" w:space="0" w:color="auto"/>
          </w:divBdr>
        </w:div>
        <w:div w:id="169375047">
          <w:marLeft w:val="1440"/>
          <w:marRight w:val="0"/>
          <w:marTop w:val="0"/>
          <w:marBottom w:val="0"/>
          <w:divBdr>
            <w:top w:val="none" w:sz="0" w:space="0" w:color="auto"/>
            <w:left w:val="none" w:sz="0" w:space="0" w:color="auto"/>
            <w:bottom w:val="none" w:sz="0" w:space="0" w:color="auto"/>
            <w:right w:val="none" w:sz="0" w:space="0" w:color="auto"/>
          </w:divBdr>
        </w:div>
        <w:div w:id="1028993594">
          <w:marLeft w:val="1440"/>
          <w:marRight w:val="0"/>
          <w:marTop w:val="0"/>
          <w:marBottom w:val="0"/>
          <w:divBdr>
            <w:top w:val="none" w:sz="0" w:space="0" w:color="auto"/>
            <w:left w:val="none" w:sz="0" w:space="0" w:color="auto"/>
            <w:bottom w:val="none" w:sz="0" w:space="0" w:color="auto"/>
            <w:right w:val="none" w:sz="0" w:space="0" w:color="auto"/>
          </w:divBdr>
        </w:div>
        <w:div w:id="1674647741">
          <w:marLeft w:val="1440"/>
          <w:marRight w:val="0"/>
          <w:marTop w:val="0"/>
          <w:marBottom w:val="0"/>
          <w:divBdr>
            <w:top w:val="none" w:sz="0" w:space="0" w:color="auto"/>
            <w:left w:val="none" w:sz="0" w:space="0" w:color="auto"/>
            <w:bottom w:val="none" w:sz="0" w:space="0" w:color="auto"/>
            <w:right w:val="none" w:sz="0" w:space="0" w:color="auto"/>
          </w:divBdr>
        </w:div>
        <w:div w:id="554239639">
          <w:marLeft w:val="1440"/>
          <w:marRight w:val="0"/>
          <w:marTop w:val="0"/>
          <w:marBottom w:val="0"/>
          <w:divBdr>
            <w:top w:val="none" w:sz="0" w:space="0" w:color="auto"/>
            <w:left w:val="none" w:sz="0" w:space="0" w:color="auto"/>
            <w:bottom w:val="none" w:sz="0" w:space="0" w:color="auto"/>
            <w:right w:val="none" w:sz="0" w:space="0" w:color="auto"/>
          </w:divBdr>
        </w:div>
        <w:div w:id="1807233727">
          <w:marLeft w:val="1440"/>
          <w:marRight w:val="0"/>
          <w:marTop w:val="0"/>
          <w:marBottom w:val="0"/>
          <w:divBdr>
            <w:top w:val="none" w:sz="0" w:space="0" w:color="auto"/>
            <w:left w:val="none" w:sz="0" w:space="0" w:color="auto"/>
            <w:bottom w:val="none" w:sz="0" w:space="0" w:color="auto"/>
            <w:right w:val="none" w:sz="0" w:space="0" w:color="auto"/>
          </w:divBdr>
        </w:div>
        <w:div w:id="1796369574">
          <w:marLeft w:val="1440"/>
          <w:marRight w:val="0"/>
          <w:marTop w:val="0"/>
          <w:marBottom w:val="0"/>
          <w:divBdr>
            <w:top w:val="none" w:sz="0" w:space="0" w:color="auto"/>
            <w:left w:val="none" w:sz="0" w:space="0" w:color="auto"/>
            <w:bottom w:val="none" w:sz="0" w:space="0" w:color="auto"/>
            <w:right w:val="none" w:sz="0" w:space="0" w:color="auto"/>
          </w:divBdr>
        </w:div>
        <w:div w:id="1405373421">
          <w:marLeft w:val="1440"/>
          <w:marRight w:val="0"/>
          <w:marTop w:val="0"/>
          <w:marBottom w:val="0"/>
          <w:divBdr>
            <w:top w:val="none" w:sz="0" w:space="0" w:color="auto"/>
            <w:left w:val="none" w:sz="0" w:space="0" w:color="auto"/>
            <w:bottom w:val="none" w:sz="0" w:space="0" w:color="auto"/>
            <w:right w:val="none" w:sz="0" w:space="0" w:color="auto"/>
          </w:divBdr>
        </w:div>
        <w:div w:id="1598437827">
          <w:marLeft w:val="1440"/>
          <w:marRight w:val="0"/>
          <w:marTop w:val="0"/>
          <w:marBottom w:val="0"/>
          <w:divBdr>
            <w:top w:val="none" w:sz="0" w:space="0" w:color="auto"/>
            <w:left w:val="none" w:sz="0" w:space="0" w:color="auto"/>
            <w:bottom w:val="none" w:sz="0" w:space="0" w:color="auto"/>
            <w:right w:val="none" w:sz="0" w:space="0" w:color="auto"/>
          </w:divBdr>
        </w:div>
        <w:div w:id="13270929">
          <w:marLeft w:val="1440"/>
          <w:marRight w:val="0"/>
          <w:marTop w:val="0"/>
          <w:marBottom w:val="0"/>
          <w:divBdr>
            <w:top w:val="none" w:sz="0" w:space="0" w:color="auto"/>
            <w:left w:val="none" w:sz="0" w:space="0" w:color="auto"/>
            <w:bottom w:val="none" w:sz="0" w:space="0" w:color="auto"/>
            <w:right w:val="none" w:sz="0" w:space="0" w:color="auto"/>
          </w:divBdr>
        </w:div>
        <w:div w:id="71972265">
          <w:marLeft w:val="1440"/>
          <w:marRight w:val="0"/>
          <w:marTop w:val="0"/>
          <w:marBottom w:val="0"/>
          <w:divBdr>
            <w:top w:val="none" w:sz="0" w:space="0" w:color="auto"/>
            <w:left w:val="none" w:sz="0" w:space="0" w:color="auto"/>
            <w:bottom w:val="none" w:sz="0" w:space="0" w:color="auto"/>
            <w:right w:val="none" w:sz="0" w:space="0" w:color="auto"/>
          </w:divBdr>
        </w:div>
        <w:div w:id="879166184">
          <w:marLeft w:val="1440"/>
          <w:marRight w:val="0"/>
          <w:marTop w:val="0"/>
          <w:marBottom w:val="0"/>
          <w:divBdr>
            <w:top w:val="none" w:sz="0" w:space="0" w:color="auto"/>
            <w:left w:val="none" w:sz="0" w:space="0" w:color="auto"/>
            <w:bottom w:val="none" w:sz="0" w:space="0" w:color="auto"/>
            <w:right w:val="none" w:sz="0" w:space="0" w:color="auto"/>
          </w:divBdr>
        </w:div>
        <w:div w:id="1948390883">
          <w:marLeft w:val="1440"/>
          <w:marRight w:val="0"/>
          <w:marTop w:val="0"/>
          <w:marBottom w:val="0"/>
          <w:divBdr>
            <w:top w:val="none" w:sz="0" w:space="0" w:color="auto"/>
            <w:left w:val="none" w:sz="0" w:space="0" w:color="auto"/>
            <w:bottom w:val="none" w:sz="0" w:space="0" w:color="auto"/>
            <w:right w:val="none" w:sz="0" w:space="0" w:color="auto"/>
          </w:divBdr>
        </w:div>
        <w:div w:id="973019369">
          <w:marLeft w:val="1440"/>
          <w:marRight w:val="0"/>
          <w:marTop w:val="0"/>
          <w:marBottom w:val="0"/>
          <w:divBdr>
            <w:top w:val="none" w:sz="0" w:space="0" w:color="auto"/>
            <w:left w:val="none" w:sz="0" w:space="0" w:color="auto"/>
            <w:bottom w:val="none" w:sz="0" w:space="0" w:color="auto"/>
            <w:right w:val="none" w:sz="0" w:space="0" w:color="auto"/>
          </w:divBdr>
        </w:div>
        <w:div w:id="539050530">
          <w:marLeft w:val="1440"/>
          <w:marRight w:val="0"/>
          <w:marTop w:val="0"/>
          <w:marBottom w:val="0"/>
          <w:divBdr>
            <w:top w:val="none" w:sz="0" w:space="0" w:color="auto"/>
            <w:left w:val="none" w:sz="0" w:space="0" w:color="auto"/>
            <w:bottom w:val="none" w:sz="0" w:space="0" w:color="auto"/>
            <w:right w:val="none" w:sz="0" w:space="0" w:color="auto"/>
          </w:divBdr>
        </w:div>
        <w:div w:id="904801301">
          <w:marLeft w:val="1440"/>
          <w:marRight w:val="0"/>
          <w:marTop w:val="0"/>
          <w:marBottom w:val="0"/>
          <w:divBdr>
            <w:top w:val="none" w:sz="0" w:space="0" w:color="auto"/>
            <w:left w:val="none" w:sz="0" w:space="0" w:color="auto"/>
            <w:bottom w:val="none" w:sz="0" w:space="0" w:color="auto"/>
            <w:right w:val="none" w:sz="0" w:space="0" w:color="auto"/>
          </w:divBdr>
        </w:div>
        <w:div w:id="1226992242">
          <w:marLeft w:val="1440"/>
          <w:marRight w:val="0"/>
          <w:marTop w:val="0"/>
          <w:marBottom w:val="0"/>
          <w:divBdr>
            <w:top w:val="none" w:sz="0" w:space="0" w:color="auto"/>
            <w:left w:val="none" w:sz="0" w:space="0" w:color="auto"/>
            <w:bottom w:val="none" w:sz="0" w:space="0" w:color="auto"/>
            <w:right w:val="none" w:sz="0" w:space="0" w:color="auto"/>
          </w:divBdr>
        </w:div>
        <w:div w:id="774787274">
          <w:marLeft w:val="1440"/>
          <w:marRight w:val="0"/>
          <w:marTop w:val="0"/>
          <w:marBottom w:val="0"/>
          <w:divBdr>
            <w:top w:val="none" w:sz="0" w:space="0" w:color="auto"/>
            <w:left w:val="none" w:sz="0" w:space="0" w:color="auto"/>
            <w:bottom w:val="none" w:sz="0" w:space="0" w:color="auto"/>
            <w:right w:val="none" w:sz="0" w:space="0" w:color="auto"/>
          </w:divBdr>
        </w:div>
        <w:div w:id="101581537">
          <w:marLeft w:val="1440"/>
          <w:marRight w:val="0"/>
          <w:marTop w:val="0"/>
          <w:marBottom w:val="0"/>
          <w:divBdr>
            <w:top w:val="none" w:sz="0" w:space="0" w:color="auto"/>
            <w:left w:val="none" w:sz="0" w:space="0" w:color="auto"/>
            <w:bottom w:val="none" w:sz="0" w:space="0" w:color="auto"/>
            <w:right w:val="none" w:sz="0" w:space="0" w:color="auto"/>
          </w:divBdr>
        </w:div>
        <w:div w:id="1882983219">
          <w:marLeft w:val="1440"/>
          <w:marRight w:val="0"/>
          <w:marTop w:val="0"/>
          <w:marBottom w:val="0"/>
          <w:divBdr>
            <w:top w:val="none" w:sz="0" w:space="0" w:color="auto"/>
            <w:left w:val="none" w:sz="0" w:space="0" w:color="auto"/>
            <w:bottom w:val="none" w:sz="0" w:space="0" w:color="auto"/>
            <w:right w:val="none" w:sz="0" w:space="0" w:color="auto"/>
          </w:divBdr>
        </w:div>
        <w:div w:id="987708921">
          <w:marLeft w:val="1440"/>
          <w:marRight w:val="0"/>
          <w:marTop w:val="0"/>
          <w:marBottom w:val="0"/>
          <w:divBdr>
            <w:top w:val="none" w:sz="0" w:space="0" w:color="auto"/>
            <w:left w:val="none" w:sz="0" w:space="0" w:color="auto"/>
            <w:bottom w:val="none" w:sz="0" w:space="0" w:color="auto"/>
            <w:right w:val="none" w:sz="0" w:space="0" w:color="auto"/>
          </w:divBdr>
        </w:div>
        <w:div w:id="586571275">
          <w:marLeft w:val="1440"/>
          <w:marRight w:val="0"/>
          <w:marTop w:val="0"/>
          <w:marBottom w:val="0"/>
          <w:divBdr>
            <w:top w:val="none" w:sz="0" w:space="0" w:color="auto"/>
            <w:left w:val="none" w:sz="0" w:space="0" w:color="auto"/>
            <w:bottom w:val="none" w:sz="0" w:space="0" w:color="auto"/>
            <w:right w:val="none" w:sz="0" w:space="0" w:color="auto"/>
          </w:divBdr>
        </w:div>
        <w:div w:id="1829905936">
          <w:marLeft w:val="1440"/>
          <w:marRight w:val="0"/>
          <w:marTop w:val="0"/>
          <w:marBottom w:val="0"/>
          <w:divBdr>
            <w:top w:val="none" w:sz="0" w:space="0" w:color="auto"/>
            <w:left w:val="none" w:sz="0" w:space="0" w:color="auto"/>
            <w:bottom w:val="none" w:sz="0" w:space="0" w:color="auto"/>
            <w:right w:val="none" w:sz="0" w:space="0" w:color="auto"/>
          </w:divBdr>
        </w:div>
        <w:div w:id="1498378193">
          <w:marLeft w:val="1440"/>
          <w:marRight w:val="0"/>
          <w:marTop w:val="0"/>
          <w:marBottom w:val="0"/>
          <w:divBdr>
            <w:top w:val="none" w:sz="0" w:space="0" w:color="auto"/>
            <w:left w:val="none" w:sz="0" w:space="0" w:color="auto"/>
            <w:bottom w:val="none" w:sz="0" w:space="0" w:color="auto"/>
            <w:right w:val="none" w:sz="0" w:space="0" w:color="auto"/>
          </w:divBdr>
        </w:div>
        <w:div w:id="1043561572">
          <w:marLeft w:val="1440"/>
          <w:marRight w:val="0"/>
          <w:marTop w:val="0"/>
          <w:marBottom w:val="0"/>
          <w:divBdr>
            <w:top w:val="none" w:sz="0" w:space="0" w:color="auto"/>
            <w:left w:val="none" w:sz="0" w:space="0" w:color="auto"/>
            <w:bottom w:val="none" w:sz="0" w:space="0" w:color="auto"/>
            <w:right w:val="none" w:sz="0" w:space="0" w:color="auto"/>
          </w:divBdr>
        </w:div>
        <w:div w:id="1060056422">
          <w:marLeft w:val="1440"/>
          <w:marRight w:val="0"/>
          <w:marTop w:val="0"/>
          <w:marBottom w:val="0"/>
          <w:divBdr>
            <w:top w:val="none" w:sz="0" w:space="0" w:color="auto"/>
            <w:left w:val="none" w:sz="0" w:space="0" w:color="auto"/>
            <w:bottom w:val="none" w:sz="0" w:space="0" w:color="auto"/>
            <w:right w:val="none" w:sz="0" w:space="0" w:color="auto"/>
          </w:divBdr>
        </w:div>
        <w:div w:id="845752221">
          <w:marLeft w:val="1440"/>
          <w:marRight w:val="0"/>
          <w:marTop w:val="0"/>
          <w:marBottom w:val="0"/>
          <w:divBdr>
            <w:top w:val="none" w:sz="0" w:space="0" w:color="auto"/>
            <w:left w:val="none" w:sz="0" w:space="0" w:color="auto"/>
            <w:bottom w:val="none" w:sz="0" w:space="0" w:color="auto"/>
            <w:right w:val="none" w:sz="0" w:space="0" w:color="auto"/>
          </w:divBdr>
        </w:div>
        <w:div w:id="1154642025">
          <w:marLeft w:val="1440"/>
          <w:marRight w:val="0"/>
          <w:marTop w:val="0"/>
          <w:marBottom w:val="0"/>
          <w:divBdr>
            <w:top w:val="none" w:sz="0" w:space="0" w:color="auto"/>
            <w:left w:val="none" w:sz="0" w:space="0" w:color="auto"/>
            <w:bottom w:val="none" w:sz="0" w:space="0" w:color="auto"/>
            <w:right w:val="none" w:sz="0" w:space="0" w:color="auto"/>
          </w:divBdr>
        </w:div>
        <w:div w:id="665210412">
          <w:marLeft w:val="1440"/>
          <w:marRight w:val="0"/>
          <w:marTop w:val="0"/>
          <w:marBottom w:val="0"/>
          <w:divBdr>
            <w:top w:val="none" w:sz="0" w:space="0" w:color="auto"/>
            <w:left w:val="none" w:sz="0" w:space="0" w:color="auto"/>
            <w:bottom w:val="none" w:sz="0" w:space="0" w:color="auto"/>
            <w:right w:val="none" w:sz="0" w:space="0" w:color="auto"/>
          </w:divBdr>
        </w:div>
        <w:div w:id="73087954">
          <w:marLeft w:val="1440"/>
          <w:marRight w:val="0"/>
          <w:marTop w:val="0"/>
          <w:marBottom w:val="0"/>
          <w:divBdr>
            <w:top w:val="none" w:sz="0" w:space="0" w:color="auto"/>
            <w:left w:val="none" w:sz="0" w:space="0" w:color="auto"/>
            <w:bottom w:val="none" w:sz="0" w:space="0" w:color="auto"/>
            <w:right w:val="none" w:sz="0" w:space="0" w:color="auto"/>
          </w:divBdr>
        </w:div>
        <w:div w:id="67122181">
          <w:marLeft w:val="1440"/>
          <w:marRight w:val="0"/>
          <w:marTop w:val="0"/>
          <w:marBottom w:val="0"/>
          <w:divBdr>
            <w:top w:val="none" w:sz="0" w:space="0" w:color="auto"/>
            <w:left w:val="none" w:sz="0" w:space="0" w:color="auto"/>
            <w:bottom w:val="none" w:sz="0" w:space="0" w:color="auto"/>
            <w:right w:val="none" w:sz="0" w:space="0" w:color="auto"/>
          </w:divBdr>
        </w:div>
        <w:div w:id="1232696444">
          <w:marLeft w:val="1440"/>
          <w:marRight w:val="0"/>
          <w:marTop w:val="0"/>
          <w:marBottom w:val="0"/>
          <w:divBdr>
            <w:top w:val="none" w:sz="0" w:space="0" w:color="auto"/>
            <w:left w:val="none" w:sz="0" w:space="0" w:color="auto"/>
            <w:bottom w:val="none" w:sz="0" w:space="0" w:color="auto"/>
            <w:right w:val="none" w:sz="0" w:space="0" w:color="auto"/>
          </w:divBdr>
        </w:div>
        <w:div w:id="1983344946">
          <w:marLeft w:val="1440"/>
          <w:marRight w:val="0"/>
          <w:marTop w:val="0"/>
          <w:marBottom w:val="0"/>
          <w:divBdr>
            <w:top w:val="none" w:sz="0" w:space="0" w:color="auto"/>
            <w:left w:val="none" w:sz="0" w:space="0" w:color="auto"/>
            <w:bottom w:val="none" w:sz="0" w:space="0" w:color="auto"/>
            <w:right w:val="none" w:sz="0" w:space="0" w:color="auto"/>
          </w:divBdr>
        </w:div>
        <w:div w:id="980813655">
          <w:marLeft w:val="1440"/>
          <w:marRight w:val="0"/>
          <w:marTop w:val="0"/>
          <w:marBottom w:val="0"/>
          <w:divBdr>
            <w:top w:val="none" w:sz="0" w:space="0" w:color="auto"/>
            <w:left w:val="none" w:sz="0" w:space="0" w:color="auto"/>
            <w:bottom w:val="none" w:sz="0" w:space="0" w:color="auto"/>
            <w:right w:val="none" w:sz="0" w:space="0" w:color="auto"/>
          </w:divBdr>
        </w:div>
        <w:div w:id="687416177">
          <w:marLeft w:val="1440"/>
          <w:marRight w:val="0"/>
          <w:marTop w:val="0"/>
          <w:marBottom w:val="0"/>
          <w:divBdr>
            <w:top w:val="none" w:sz="0" w:space="0" w:color="auto"/>
            <w:left w:val="none" w:sz="0" w:space="0" w:color="auto"/>
            <w:bottom w:val="none" w:sz="0" w:space="0" w:color="auto"/>
            <w:right w:val="none" w:sz="0" w:space="0" w:color="auto"/>
          </w:divBdr>
        </w:div>
        <w:div w:id="937324882">
          <w:marLeft w:val="1440"/>
          <w:marRight w:val="0"/>
          <w:marTop w:val="0"/>
          <w:marBottom w:val="0"/>
          <w:divBdr>
            <w:top w:val="none" w:sz="0" w:space="0" w:color="auto"/>
            <w:left w:val="none" w:sz="0" w:space="0" w:color="auto"/>
            <w:bottom w:val="none" w:sz="0" w:space="0" w:color="auto"/>
            <w:right w:val="none" w:sz="0" w:space="0" w:color="auto"/>
          </w:divBdr>
        </w:div>
        <w:div w:id="227762251">
          <w:marLeft w:val="1440"/>
          <w:marRight w:val="0"/>
          <w:marTop w:val="0"/>
          <w:marBottom w:val="0"/>
          <w:divBdr>
            <w:top w:val="none" w:sz="0" w:space="0" w:color="auto"/>
            <w:left w:val="none" w:sz="0" w:space="0" w:color="auto"/>
            <w:bottom w:val="none" w:sz="0" w:space="0" w:color="auto"/>
            <w:right w:val="none" w:sz="0" w:space="0" w:color="auto"/>
          </w:divBdr>
        </w:div>
        <w:div w:id="1236623183">
          <w:marLeft w:val="1440"/>
          <w:marRight w:val="0"/>
          <w:marTop w:val="0"/>
          <w:marBottom w:val="0"/>
          <w:divBdr>
            <w:top w:val="none" w:sz="0" w:space="0" w:color="auto"/>
            <w:left w:val="none" w:sz="0" w:space="0" w:color="auto"/>
            <w:bottom w:val="none" w:sz="0" w:space="0" w:color="auto"/>
            <w:right w:val="none" w:sz="0" w:space="0" w:color="auto"/>
          </w:divBdr>
        </w:div>
        <w:div w:id="171189385">
          <w:marLeft w:val="1440"/>
          <w:marRight w:val="0"/>
          <w:marTop w:val="0"/>
          <w:marBottom w:val="0"/>
          <w:divBdr>
            <w:top w:val="none" w:sz="0" w:space="0" w:color="auto"/>
            <w:left w:val="none" w:sz="0" w:space="0" w:color="auto"/>
            <w:bottom w:val="none" w:sz="0" w:space="0" w:color="auto"/>
            <w:right w:val="none" w:sz="0" w:space="0" w:color="auto"/>
          </w:divBdr>
        </w:div>
        <w:div w:id="942304997">
          <w:marLeft w:val="1440"/>
          <w:marRight w:val="0"/>
          <w:marTop w:val="0"/>
          <w:marBottom w:val="0"/>
          <w:divBdr>
            <w:top w:val="none" w:sz="0" w:space="0" w:color="auto"/>
            <w:left w:val="none" w:sz="0" w:space="0" w:color="auto"/>
            <w:bottom w:val="none" w:sz="0" w:space="0" w:color="auto"/>
            <w:right w:val="none" w:sz="0" w:space="0" w:color="auto"/>
          </w:divBdr>
        </w:div>
        <w:div w:id="1847397395">
          <w:marLeft w:val="1440"/>
          <w:marRight w:val="0"/>
          <w:marTop w:val="0"/>
          <w:marBottom w:val="0"/>
          <w:divBdr>
            <w:top w:val="none" w:sz="0" w:space="0" w:color="auto"/>
            <w:left w:val="none" w:sz="0" w:space="0" w:color="auto"/>
            <w:bottom w:val="none" w:sz="0" w:space="0" w:color="auto"/>
            <w:right w:val="none" w:sz="0" w:space="0" w:color="auto"/>
          </w:divBdr>
        </w:div>
        <w:div w:id="785658983">
          <w:marLeft w:val="1440"/>
          <w:marRight w:val="0"/>
          <w:marTop w:val="0"/>
          <w:marBottom w:val="0"/>
          <w:divBdr>
            <w:top w:val="none" w:sz="0" w:space="0" w:color="auto"/>
            <w:left w:val="none" w:sz="0" w:space="0" w:color="auto"/>
            <w:bottom w:val="none" w:sz="0" w:space="0" w:color="auto"/>
            <w:right w:val="none" w:sz="0" w:space="0" w:color="auto"/>
          </w:divBdr>
        </w:div>
        <w:div w:id="1652715864">
          <w:marLeft w:val="1440"/>
          <w:marRight w:val="0"/>
          <w:marTop w:val="0"/>
          <w:marBottom w:val="0"/>
          <w:divBdr>
            <w:top w:val="none" w:sz="0" w:space="0" w:color="auto"/>
            <w:left w:val="none" w:sz="0" w:space="0" w:color="auto"/>
            <w:bottom w:val="none" w:sz="0" w:space="0" w:color="auto"/>
            <w:right w:val="none" w:sz="0" w:space="0" w:color="auto"/>
          </w:divBdr>
        </w:div>
        <w:div w:id="1755395791">
          <w:marLeft w:val="1440"/>
          <w:marRight w:val="0"/>
          <w:marTop w:val="0"/>
          <w:marBottom w:val="0"/>
          <w:divBdr>
            <w:top w:val="none" w:sz="0" w:space="0" w:color="auto"/>
            <w:left w:val="none" w:sz="0" w:space="0" w:color="auto"/>
            <w:bottom w:val="none" w:sz="0" w:space="0" w:color="auto"/>
            <w:right w:val="none" w:sz="0" w:space="0" w:color="auto"/>
          </w:divBdr>
        </w:div>
        <w:div w:id="963540937">
          <w:marLeft w:val="1440"/>
          <w:marRight w:val="0"/>
          <w:marTop w:val="0"/>
          <w:marBottom w:val="0"/>
          <w:divBdr>
            <w:top w:val="none" w:sz="0" w:space="0" w:color="auto"/>
            <w:left w:val="none" w:sz="0" w:space="0" w:color="auto"/>
            <w:bottom w:val="none" w:sz="0" w:space="0" w:color="auto"/>
            <w:right w:val="none" w:sz="0" w:space="0" w:color="auto"/>
          </w:divBdr>
        </w:div>
        <w:div w:id="2058432761">
          <w:marLeft w:val="1440"/>
          <w:marRight w:val="0"/>
          <w:marTop w:val="0"/>
          <w:marBottom w:val="0"/>
          <w:divBdr>
            <w:top w:val="none" w:sz="0" w:space="0" w:color="auto"/>
            <w:left w:val="none" w:sz="0" w:space="0" w:color="auto"/>
            <w:bottom w:val="none" w:sz="0" w:space="0" w:color="auto"/>
            <w:right w:val="none" w:sz="0" w:space="0" w:color="auto"/>
          </w:divBdr>
        </w:div>
        <w:div w:id="1218710474">
          <w:marLeft w:val="1440"/>
          <w:marRight w:val="0"/>
          <w:marTop w:val="0"/>
          <w:marBottom w:val="0"/>
          <w:divBdr>
            <w:top w:val="none" w:sz="0" w:space="0" w:color="auto"/>
            <w:left w:val="none" w:sz="0" w:space="0" w:color="auto"/>
            <w:bottom w:val="none" w:sz="0" w:space="0" w:color="auto"/>
            <w:right w:val="none" w:sz="0" w:space="0" w:color="auto"/>
          </w:divBdr>
        </w:div>
        <w:div w:id="1458529620">
          <w:marLeft w:val="1440"/>
          <w:marRight w:val="0"/>
          <w:marTop w:val="0"/>
          <w:marBottom w:val="0"/>
          <w:divBdr>
            <w:top w:val="none" w:sz="0" w:space="0" w:color="auto"/>
            <w:left w:val="none" w:sz="0" w:space="0" w:color="auto"/>
            <w:bottom w:val="none" w:sz="0" w:space="0" w:color="auto"/>
            <w:right w:val="none" w:sz="0" w:space="0" w:color="auto"/>
          </w:divBdr>
        </w:div>
        <w:div w:id="1945651158">
          <w:marLeft w:val="1440"/>
          <w:marRight w:val="0"/>
          <w:marTop w:val="0"/>
          <w:marBottom w:val="0"/>
          <w:divBdr>
            <w:top w:val="none" w:sz="0" w:space="0" w:color="auto"/>
            <w:left w:val="none" w:sz="0" w:space="0" w:color="auto"/>
            <w:bottom w:val="none" w:sz="0" w:space="0" w:color="auto"/>
            <w:right w:val="none" w:sz="0" w:space="0" w:color="auto"/>
          </w:divBdr>
        </w:div>
        <w:div w:id="2085760570">
          <w:marLeft w:val="1440"/>
          <w:marRight w:val="0"/>
          <w:marTop w:val="0"/>
          <w:marBottom w:val="0"/>
          <w:divBdr>
            <w:top w:val="none" w:sz="0" w:space="0" w:color="auto"/>
            <w:left w:val="none" w:sz="0" w:space="0" w:color="auto"/>
            <w:bottom w:val="none" w:sz="0" w:space="0" w:color="auto"/>
            <w:right w:val="none" w:sz="0" w:space="0" w:color="auto"/>
          </w:divBdr>
        </w:div>
        <w:div w:id="1811360905">
          <w:marLeft w:val="1440"/>
          <w:marRight w:val="0"/>
          <w:marTop w:val="0"/>
          <w:marBottom w:val="0"/>
          <w:divBdr>
            <w:top w:val="none" w:sz="0" w:space="0" w:color="auto"/>
            <w:left w:val="none" w:sz="0" w:space="0" w:color="auto"/>
            <w:bottom w:val="none" w:sz="0" w:space="0" w:color="auto"/>
            <w:right w:val="none" w:sz="0" w:space="0" w:color="auto"/>
          </w:divBdr>
        </w:div>
        <w:div w:id="423648369">
          <w:marLeft w:val="1440"/>
          <w:marRight w:val="0"/>
          <w:marTop w:val="0"/>
          <w:marBottom w:val="0"/>
          <w:divBdr>
            <w:top w:val="none" w:sz="0" w:space="0" w:color="auto"/>
            <w:left w:val="none" w:sz="0" w:space="0" w:color="auto"/>
            <w:bottom w:val="none" w:sz="0" w:space="0" w:color="auto"/>
            <w:right w:val="none" w:sz="0" w:space="0" w:color="auto"/>
          </w:divBdr>
        </w:div>
        <w:div w:id="1937011947">
          <w:marLeft w:val="1440"/>
          <w:marRight w:val="0"/>
          <w:marTop w:val="0"/>
          <w:marBottom w:val="0"/>
          <w:divBdr>
            <w:top w:val="none" w:sz="0" w:space="0" w:color="auto"/>
            <w:left w:val="none" w:sz="0" w:space="0" w:color="auto"/>
            <w:bottom w:val="none" w:sz="0" w:space="0" w:color="auto"/>
            <w:right w:val="none" w:sz="0" w:space="0" w:color="auto"/>
          </w:divBdr>
        </w:div>
        <w:div w:id="93787676">
          <w:marLeft w:val="1440"/>
          <w:marRight w:val="0"/>
          <w:marTop w:val="0"/>
          <w:marBottom w:val="0"/>
          <w:divBdr>
            <w:top w:val="none" w:sz="0" w:space="0" w:color="auto"/>
            <w:left w:val="none" w:sz="0" w:space="0" w:color="auto"/>
            <w:bottom w:val="none" w:sz="0" w:space="0" w:color="auto"/>
            <w:right w:val="none" w:sz="0" w:space="0" w:color="auto"/>
          </w:divBdr>
        </w:div>
        <w:div w:id="1042748983">
          <w:marLeft w:val="1440"/>
          <w:marRight w:val="0"/>
          <w:marTop w:val="0"/>
          <w:marBottom w:val="0"/>
          <w:divBdr>
            <w:top w:val="none" w:sz="0" w:space="0" w:color="auto"/>
            <w:left w:val="none" w:sz="0" w:space="0" w:color="auto"/>
            <w:bottom w:val="none" w:sz="0" w:space="0" w:color="auto"/>
            <w:right w:val="none" w:sz="0" w:space="0" w:color="auto"/>
          </w:divBdr>
        </w:div>
        <w:div w:id="1533225562">
          <w:marLeft w:val="1440"/>
          <w:marRight w:val="0"/>
          <w:marTop w:val="0"/>
          <w:marBottom w:val="0"/>
          <w:divBdr>
            <w:top w:val="none" w:sz="0" w:space="0" w:color="auto"/>
            <w:left w:val="none" w:sz="0" w:space="0" w:color="auto"/>
            <w:bottom w:val="none" w:sz="0" w:space="0" w:color="auto"/>
            <w:right w:val="none" w:sz="0" w:space="0" w:color="auto"/>
          </w:divBdr>
        </w:div>
        <w:div w:id="1247156388">
          <w:marLeft w:val="1440"/>
          <w:marRight w:val="0"/>
          <w:marTop w:val="0"/>
          <w:marBottom w:val="0"/>
          <w:divBdr>
            <w:top w:val="none" w:sz="0" w:space="0" w:color="auto"/>
            <w:left w:val="none" w:sz="0" w:space="0" w:color="auto"/>
            <w:bottom w:val="none" w:sz="0" w:space="0" w:color="auto"/>
            <w:right w:val="none" w:sz="0" w:space="0" w:color="auto"/>
          </w:divBdr>
        </w:div>
        <w:div w:id="1241939156">
          <w:marLeft w:val="1440"/>
          <w:marRight w:val="0"/>
          <w:marTop w:val="0"/>
          <w:marBottom w:val="0"/>
          <w:divBdr>
            <w:top w:val="none" w:sz="0" w:space="0" w:color="auto"/>
            <w:left w:val="none" w:sz="0" w:space="0" w:color="auto"/>
            <w:bottom w:val="none" w:sz="0" w:space="0" w:color="auto"/>
            <w:right w:val="none" w:sz="0" w:space="0" w:color="auto"/>
          </w:divBdr>
        </w:div>
        <w:div w:id="180320910">
          <w:marLeft w:val="1440"/>
          <w:marRight w:val="0"/>
          <w:marTop w:val="0"/>
          <w:marBottom w:val="0"/>
          <w:divBdr>
            <w:top w:val="none" w:sz="0" w:space="0" w:color="auto"/>
            <w:left w:val="none" w:sz="0" w:space="0" w:color="auto"/>
            <w:bottom w:val="none" w:sz="0" w:space="0" w:color="auto"/>
            <w:right w:val="none" w:sz="0" w:space="0" w:color="auto"/>
          </w:divBdr>
        </w:div>
        <w:div w:id="1472672472">
          <w:marLeft w:val="1440"/>
          <w:marRight w:val="0"/>
          <w:marTop w:val="0"/>
          <w:marBottom w:val="0"/>
          <w:divBdr>
            <w:top w:val="none" w:sz="0" w:space="0" w:color="auto"/>
            <w:left w:val="none" w:sz="0" w:space="0" w:color="auto"/>
            <w:bottom w:val="none" w:sz="0" w:space="0" w:color="auto"/>
            <w:right w:val="none" w:sz="0" w:space="0" w:color="auto"/>
          </w:divBdr>
        </w:div>
        <w:div w:id="449478544">
          <w:marLeft w:val="1440"/>
          <w:marRight w:val="0"/>
          <w:marTop w:val="0"/>
          <w:marBottom w:val="0"/>
          <w:divBdr>
            <w:top w:val="none" w:sz="0" w:space="0" w:color="auto"/>
            <w:left w:val="none" w:sz="0" w:space="0" w:color="auto"/>
            <w:bottom w:val="none" w:sz="0" w:space="0" w:color="auto"/>
            <w:right w:val="none" w:sz="0" w:space="0" w:color="auto"/>
          </w:divBdr>
        </w:div>
        <w:div w:id="1901092975">
          <w:marLeft w:val="1440"/>
          <w:marRight w:val="0"/>
          <w:marTop w:val="0"/>
          <w:marBottom w:val="0"/>
          <w:divBdr>
            <w:top w:val="none" w:sz="0" w:space="0" w:color="auto"/>
            <w:left w:val="none" w:sz="0" w:space="0" w:color="auto"/>
            <w:bottom w:val="none" w:sz="0" w:space="0" w:color="auto"/>
            <w:right w:val="none" w:sz="0" w:space="0" w:color="auto"/>
          </w:divBdr>
        </w:div>
        <w:div w:id="658923121">
          <w:marLeft w:val="1440"/>
          <w:marRight w:val="0"/>
          <w:marTop w:val="0"/>
          <w:marBottom w:val="0"/>
          <w:divBdr>
            <w:top w:val="none" w:sz="0" w:space="0" w:color="auto"/>
            <w:left w:val="none" w:sz="0" w:space="0" w:color="auto"/>
            <w:bottom w:val="none" w:sz="0" w:space="0" w:color="auto"/>
            <w:right w:val="none" w:sz="0" w:space="0" w:color="auto"/>
          </w:divBdr>
        </w:div>
        <w:div w:id="1275287227">
          <w:marLeft w:val="1440"/>
          <w:marRight w:val="0"/>
          <w:marTop w:val="0"/>
          <w:marBottom w:val="0"/>
          <w:divBdr>
            <w:top w:val="none" w:sz="0" w:space="0" w:color="auto"/>
            <w:left w:val="none" w:sz="0" w:space="0" w:color="auto"/>
            <w:bottom w:val="none" w:sz="0" w:space="0" w:color="auto"/>
            <w:right w:val="none" w:sz="0" w:space="0" w:color="auto"/>
          </w:divBdr>
        </w:div>
        <w:div w:id="1670868514">
          <w:marLeft w:val="1440"/>
          <w:marRight w:val="0"/>
          <w:marTop w:val="0"/>
          <w:marBottom w:val="0"/>
          <w:divBdr>
            <w:top w:val="none" w:sz="0" w:space="0" w:color="auto"/>
            <w:left w:val="none" w:sz="0" w:space="0" w:color="auto"/>
            <w:bottom w:val="none" w:sz="0" w:space="0" w:color="auto"/>
            <w:right w:val="none" w:sz="0" w:space="0" w:color="auto"/>
          </w:divBdr>
        </w:div>
        <w:div w:id="1016157420">
          <w:marLeft w:val="1440"/>
          <w:marRight w:val="0"/>
          <w:marTop w:val="0"/>
          <w:marBottom w:val="0"/>
          <w:divBdr>
            <w:top w:val="none" w:sz="0" w:space="0" w:color="auto"/>
            <w:left w:val="none" w:sz="0" w:space="0" w:color="auto"/>
            <w:bottom w:val="none" w:sz="0" w:space="0" w:color="auto"/>
            <w:right w:val="none" w:sz="0" w:space="0" w:color="auto"/>
          </w:divBdr>
        </w:div>
        <w:div w:id="1982036878">
          <w:marLeft w:val="1440"/>
          <w:marRight w:val="0"/>
          <w:marTop w:val="0"/>
          <w:marBottom w:val="0"/>
          <w:divBdr>
            <w:top w:val="none" w:sz="0" w:space="0" w:color="auto"/>
            <w:left w:val="none" w:sz="0" w:space="0" w:color="auto"/>
            <w:bottom w:val="none" w:sz="0" w:space="0" w:color="auto"/>
            <w:right w:val="none" w:sz="0" w:space="0" w:color="auto"/>
          </w:divBdr>
        </w:div>
        <w:div w:id="670378638">
          <w:marLeft w:val="1440"/>
          <w:marRight w:val="0"/>
          <w:marTop w:val="0"/>
          <w:marBottom w:val="0"/>
          <w:divBdr>
            <w:top w:val="none" w:sz="0" w:space="0" w:color="auto"/>
            <w:left w:val="none" w:sz="0" w:space="0" w:color="auto"/>
            <w:bottom w:val="none" w:sz="0" w:space="0" w:color="auto"/>
            <w:right w:val="none" w:sz="0" w:space="0" w:color="auto"/>
          </w:divBdr>
        </w:div>
        <w:div w:id="761881346">
          <w:marLeft w:val="1440"/>
          <w:marRight w:val="0"/>
          <w:marTop w:val="0"/>
          <w:marBottom w:val="0"/>
          <w:divBdr>
            <w:top w:val="none" w:sz="0" w:space="0" w:color="auto"/>
            <w:left w:val="none" w:sz="0" w:space="0" w:color="auto"/>
            <w:bottom w:val="none" w:sz="0" w:space="0" w:color="auto"/>
            <w:right w:val="none" w:sz="0" w:space="0" w:color="auto"/>
          </w:divBdr>
        </w:div>
        <w:div w:id="1504009638">
          <w:marLeft w:val="1440"/>
          <w:marRight w:val="0"/>
          <w:marTop w:val="0"/>
          <w:marBottom w:val="0"/>
          <w:divBdr>
            <w:top w:val="none" w:sz="0" w:space="0" w:color="auto"/>
            <w:left w:val="none" w:sz="0" w:space="0" w:color="auto"/>
            <w:bottom w:val="none" w:sz="0" w:space="0" w:color="auto"/>
            <w:right w:val="none" w:sz="0" w:space="0" w:color="auto"/>
          </w:divBdr>
        </w:div>
        <w:div w:id="1225064480">
          <w:marLeft w:val="1440"/>
          <w:marRight w:val="0"/>
          <w:marTop w:val="0"/>
          <w:marBottom w:val="0"/>
          <w:divBdr>
            <w:top w:val="none" w:sz="0" w:space="0" w:color="auto"/>
            <w:left w:val="none" w:sz="0" w:space="0" w:color="auto"/>
            <w:bottom w:val="none" w:sz="0" w:space="0" w:color="auto"/>
            <w:right w:val="none" w:sz="0" w:space="0" w:color="auto"/>
          </w:divBdr>
        </w:div>
        <w:div w:id="1689212418">
          <w:marLeft w:val="1440"/>
          <w:marRight w:val="0"/>
          <w:marTop w:val="0"/>
          <w:marBottom w:val="0"/>
          <w:divBdr>
            <w:top w:val="none" w:sz="0" w:space="0" w:color="auto"/>
            <w:left w:val="none" w:sz="0" w:space="0" w:color="auto"/>
            <w:bottom w:val="none" w:sz="0" w:space="0" w:color="auto"/>
            <w:right w:val="none" w:sz="0" w:space="0" w:color="auto"/>
          </w:divBdr>
        </w:div>
        <w:div w:id="764812476">
          <w:marLeft w:val="1440"/>
          <w:marRight w:val="0"/>
          <w:marTop w:val="0"/>
          <w:marBottom w:val="0"/>
          <w:divBdr>
            <w:top w:val="none" w:sz="0" w:space="0" w:color="auto"/>
            <w:left w:val="none" w:sz="0" w:space="0" w:color="auto"/>
            <w:bottom w:val="none" w:sz="0" w:space="0" w:color="auto"/>
            <w:right w:val="none" w:sz="0" w:space="0" w:color="auto"/>
          </w:divBdr>
        </w:div>
        <w:div w:id="1545868022">
          <w:marLeft w:val="1440"/>
          <w:marRight w:val="0"/>
          <w:marTop w:val="0"/>
          <w:marBottom w:val="0"/>
          <w:divBdr>
            <w:top w:val="none" w:sz="0" w:space="0" w:color="auto"/>
            <w:left w:val="none" w:sz="0" w:space="0" w:color="auto"/>
            <w:bottom w:val="none" w:sz="0" w:space="0" w:color="auto"/>
            <w:right w:val="none" w:sz="0" w:space="0" w:color="auto"/>
          </w:divBdr>
        </w:div>
        <w:div w:id="2110081772">
          <w:marLeft w:val="1440"/>
          <w:marRight w:val="0"/>
          <w:marTop w:val="0"/>
          <w:marBottom w:val="0"/>
          <w:divBdr>
            <w:top w:val="none" w:sz="0" w:space="0" w:color="auto"/>
            <w:left w:val="none" w:sz="0" w:space="0" w:color="auto"/>
            <w:bottom w:val="none" w:sz="0" w:space="0" w:color="auto"/>
            <w:right w:val="none" w:sz="0" w:space="0" w:color="auto"/>
          </w:divBdr>
        </w:div>
        <w:div w:id="1673727685">
          <w:marLeft w:val="1440"/>
          <w:marRight w:val="0"/>
          <w:marTop w:val="0"/>
          <w:marBottom w:val="0"/>
          <w:divBdr>
            <w:top w:val="none" w:sz="0" w:space="0" w:color="auto"/>
            <w:left w:val="none" w:sz="0" w:space="0" w:color="auto"/>
            <w:bottom w:val="none" w:sz="0" w:space="0" w:color="auto"/>
            <w:right w:val="none" w:sz="0" w:space="0" w:color="auto"/>
          </w:divBdr>
        </w:div>
        <w:div w:id="576327585">
          <w:marLeft w:val="1440"/>
          <w:marRight w:val="0"/>
          <w:marTop w:val="0"/>
          <w:marBottom w:val="0"/>
          <w:divBdr>
            <w:top w:val="none" w:sz="0" w:space="0" w:color="auto"/>
            <w:left w:val="none" w:sz="0" w:space="0" w:color="auto"/>
            <w:bottom w:val="none" w:sz="0" w:space="0" w:color="auto"/>
            <w:right w:val="none" w:sz="0" w:space="0" w:color="auto"/>
          </w:divBdr>
        </w:div>
        <w:div w:id="608393590">
          <w:marLeft w:val="1440"/>
          <w:marRight w:val="0"/>
          <w:marTop w:val="0"/>
          <w:marBottom w:val="0"/>
          <w:divBdr>
            <w:top w:val="none" w:sz="0" w:space="0" w:color="auto"/>
            <w:left w:val="none" w:sz="0" w:space="0" w:color="auto"/>
            <w:bottom w:val="none" w:sz="0" w:space="0" w:color="auto"/>
            <w:right w:val="none" w:sz="0" w:space="0" w:color="auto"/>
          </w:divBdr>
        </w:div>
        <w:div w:id="527524332">
          <w:marLeft w:val="1440"/>
          <w:marRight w:val="0"/>
          <w:marTop w:val="0"/>
          <w:marBottom w:val="0"/>
          <w:divBdr>
            <w:top w:val="none" w:sz="0" w:space="0" w:color="auto"/>
            <w:left w:val="none" w:sz="0" w:space="0" w:color="auto"/>
            <w:bottom w:val="none" w:sz="0" w:space="0" w:color="auto"/>
            <w:right w:val="none" w:sz="0" w:space="0" w:color="auto"/>
          </w:divBdr>
        </w:div>
        <w:div w:id="833305766">
          <w:marLeft w:val="1440"/>
          <w:marRight w:val="0"/>
          <w:marTop w:val="0"/>
          <w:marBottom w:val="0"/>
          <w:divBdr>
            <w:top w:val="none" w:sz="0" w:space="0" w:color="auto"/>
            <w:left w:val="none" w:sz="0" w:space="0" w:color="auto"/>
            <w:bottom w:val="none" w:sz="0" w:space="0" w:color="auto"/>
            <w:right w:val="none" w:sz="0" w:space="0" w:color="auto"/>
          </w:divBdr>
        </w:div>
        <w:div w:id="1004670428">
          <w:marLeft w:val="1440"/>
          <w:marRight w:val="0"/>
          <w:marTop w:val="0"/>
          <w:marBottom w:val="0"/>
          <w:divBdr>
            <w:top w:val="none" w:sz="0" w:space="0" w:color="auto"/>
            <w:left w:val="none" w:sz="0" w:space="0" w:color="auto"/>
            <w:bottom w:val="none" w:sz="0" w:space="0" w:color="auto"/>
            <w:right w:val="none" w:sz="0" w:space="0" w:color="auto"/>
          </w:divBdr>
        </w:div>
        <w:div w:id="737049937">
          <w:marLeft w:val="1440"/>
          <w:marRight w:val="0"/>
          <w:marTop w:val="0"/>
          <w:marBottom w:val="0"/>
          <w:divBdr>
            <w:top w:val="none" w:sz="0" w:space="0" w:color="auto"/>
            <w:left w:val="none" w:sz="0" w:space="0" w:color="auto"/>
            <w:bottom w:val="none" w:sz="0" w:space="0" w:color="auto"/>
            <w:right w:val="none" w:sz="0" w:space="0" w:color="auto"/>
          </w:divBdr>
        </w:div>
        <w:div w:id="1039667427">
          <w:marLeft w:val="1440"/>
          <w:marRight w:val="0"/>
          <w:marTop w:val="0"/>
          <w:marBottom w:val="0"/>
          <w:divBdr>
            <w:top w:val="none" w:sz="0" w:space="0" w:color="auto"/>
            <w:left w:val="none" w:sz="0" w:space="0" w:color="auto"/>
            <w:bottom w:val="none" w:sz="0" w:space="0" w:color="auto"/>
            <w:right w:val="none" w:sz="0" w:space="0" w:color="auto"/>
          </w:divBdr>
        </w:div>
        <w:div w:id="1400515538">
          <w:marLeft w:val="1440"/>
          <w:marRight w:val="0"/>
          <w:marTop w:val="0"/>
          <w:marBottom w:val="0"/>
          <w:divBdr>
            <w:top w:val="none" w:sz="0" w:space="0" w:color="auto"/>
            <w:left w:val="none" w:sz="0" w:space="0" w:color="auto"/>
            <w:bottom w:val="none" w:sz="0" w:space="0" w:color="auto"/>
            <w:right w:val="none" w:sz="0" w:space="0" w:color="auto"/>
          </w:divBdr>
        </w:div>
        <w:div w:id="797797784">
          <w:marLeft w:val="1440"/>
          <w:marRight w:val="0"/>
          <w:marTop w:val="0"/>
          <w:marBottom w:val="0"/>
          <w:divBdr>
            <w:top w:val="none" w:sz="0" w:space="0" w:color="auto"/>
            <w:left w:val="none" w:sz="0" w:space="0" w:color="auto"/>
            <w:bottom w:val="none" w:sz="0" w:space="0" w:color="auto"/>
            <w:right w:val="none" w:sz="0" w:space="0" w:color="auto"/>
          </w:divBdr>
        </w:div>
        <w:div w:id="2058039849">
          <w:marLeft w:val="1440"/>
          <w:marRight w:val="0"/>
          <w:marTop w:val="0"/>
          <w:marBottom w:val="0"/>
          <w:divBdr>
            <w:top w:val="none" w:sz="0" w:space="0" w:color="auto"/>
            <w:left w:val="none" w:sz="0" w:space="0" w:color="auto"/>
            <w:bottom w:val="none" w:sz="0" w:space="0" w:color="auto"/>
            <w:right w:val="none" w:sz="0" w:space="0" w:color="auto"/>
          </w:divBdr>
        </w:div>
        <w:div w:id="1698656685">
          <w:marLeft w:val="1440"/>
          <w:marRight w:val="0"/>
          <w:marTop w:val="0"/>
          <w:marBottom w:val="0"/>
          <w:divBdr>
            <w:top w:val="none" w:sz="0" w:space="0" w:color="auto"/>
            <w:left w:val="none" w:sz="0" w:space="0" w:color="auto"/>
            <w:bottom w:val="none" w:sz="0" w:space="0" w:color="auto"/>
            <w:right w:val="none" w:sz="0" w:space="0" w:color="auto"/>
          </w:divBdr>
        </w:div>
        <w:div w:id="422996343">
          <w:marLeft w:val="1440"/>
          <w:marRight w:val="0"/>
          <w:marTop w:val="0"/>
          <w:marBottom w:val="0"/>
          <w:divBdr>
            <w:top w:val="none" w:sz="0" w:space="0" w:color="auto"/>
            <w:left w:val="none" w:sz="0" w:space="0" w:color="auto"/>
            <w:bottom w:val="none" w:sz="0" w:space="0" w:color="auto"/>
            <w:right w:val="none" w:sz="0" w:space="0" w:color="auto"/>
          </w:divBdr>
        </w:div>
        <w:div w:id="256520511">
          <w:marLeft w:val="1440"/>
          <w:marRight w:val="0"/>
          <w:marTop w:val="0"/>
          <w:marBottom w:val="0"/>
          <w:divBdr>
            <w:top w:val="none" w:sz="0" w:space="0" w:color="auto"/>
            <w:left w:val="none" w:sz="0" w:space="0" w:color="auto"/>
            <w:bottom w:val="none" w:sz="0" w:space="0" w:color="auto"/>
            <w:right w:val="none" w:sz="0" w:space="0" w:color="auto"/>
          </w:divBdr>
        </w:div>
        <w:div w:id="1563297165">
          <w:marLeft w:val="1440"/>
          <w:marRight w:val="0"/>
          <w:marTop w:val="0"/>
          <w:marBottom w:val="0"/>
          <w:divBdr>
            <w:top w:val="none" w:sz="0" w:space="0" w:color="auto"/>
            <w:left w:val="none" w:sz="0" w:space="0" w:color="auto"/>
            <w:bottom w:val="none" w:sz="0" w:space="0" w:color="auto"/>
            <w:right w:val="none" w:sz="0" w:space="0" w:color="auto"/>
          </w:divBdr>
        </w:div>
        <w:div w:id="2094666245">
          <w:marLeft w:val="1440"/>
          <w:marRight w:val="0"/>
          <w:marTop w:val="0"/>
          <w:marBottom w:val="0"/>
          <w:divBdr>
            <w:top w:val="none" w:sz="0" w:space="0" w:color="auto"/>
            <w:left w:val="none" w:sz="0" w:space="0" w:color="auto"/>
            <w:bottom w:val="none" w:sz="0" w:space="0" w:color="auto"/>
            <w:right w:val="none" w:sz="0" w:space="0" w:color="auto"/>
          </w:divBdr>
        </w:div>
        <w:div w:id="1501046322">
          <w:marLeft w:val="1440"/>
          <w:marRight w:val="0"/>
          <w:marTop w:val="0"/>
          <w:marBottom w:val="0"/>
          <w:divBdr>
            <w:top w:val="none" w:sz="0" w:space="0" w:color="auto"/>
            <w:left w:val="none" w:sz="0" w:space="0" w:color="auto"/>
            <w:bottom w:val="none" w:sz="0" w:space="0" w:color="auto"/>
            <w:right w:val="none" w:sz="0" w:space="0" w:color="auto"/>
          </w:divBdr>
        </w:div>
        <w:div w:id="1688479112">
          <w:marLeft w:val="1440"/>
          <w:marRight w:val="0"/>
          <w:marTop w:val="0"/>
          <w:marBottom w:val="0"/>
          <w:divBdr>
            <w:top w:val="none" w:sz="0" w:space="0" w:color="auto"/>
            <w:left w:val="none" w:sz="0" w:space="0" w:color="auto"/>
            <w:bottom w:val="none" w:sz="0" w:space="0" w:color="auto"/>
            <w:right w:val="none" w:sz="0" w:space="0" w:color="auto"/>
          </w:divBdr>
        </w:div>
        <w:div w:id="1658415052">
          <w:marLeft w:val="1440"/>
          <w:marRight w:val="0"/>
          <w:marTop w:val="0"/>
          <w:marBottom w:val="0"/>
          <w:divBdr>
            <w:top w:val="none" w:sz="0" w:space="0" w:color="auto"/>
            <w:left w:val="none" w:sz="0" w:space="0" w:color="auto"/>
            <w:bottom w:val="none" w:sz="0" w:space="0" w:color="auto"/>
            <w:right w:val="none" w:sz="0" w:space="0" w:color="auto"/>
          </w:divBdr>
        </w:div>
        <w:div w:id="630794982">
          <w:marLeft w:val="1440"/>
          <w:marRight w:val="0"/>
          <w:marTop w:val="0"/>
          <w:marBottom w:val="0"/>
          <w:divBdr>
            <w:top w:val="none" w:sz="0" w:space="0" w:color="auto"/>
            <w:left w:val="none" w:sz="0" w:space="0" w:color="auto"/>
            <w:bottom w:val="none" w:sz="0" w:space="0" w:color="auto"/>
            <w:right w:val="none" w:sz="0" w:space="0" w:color="auto"/>
          </w:divBdr>
        </w:div>
        <w:div w:id="1240794528">
          <w:marLeft w:val="1440"/>
          <w:marRight w:val="0"/>
          <w:marTop w:val="0"/>
          <w:marBottom w:val="0"/>
          <w:divBdr>
            <w:top w:val="none" w:sz="0" w:space="0" w:color="auto"/>
            <w:left w:val="none" w:sz="0" w:space="0" w:color="auto"/>
            <w:bottom w:val="none" w:sz="0" w:space="0" w:color="auto"/>
            <w:right w:val="none" w:sz="0" w:space="0" w:color="auto"/>
          </w:divBdr>
        </w:div>
        <w:div w:id="1122726678">
          <w:marLeft w:val="1440"/>
          <w:marRight w:val="0"/>
          <w:marTop w:val="0"/>
          <w:marBottom w:val="0"/>
          <w:divBdr>
            <w:top w:val="none" w:sz="0" w:space="0" w:color="auto"/>
            <w:left w:val="none" w:sz="0" w:space="0" w:color="auto"/>
            <w:bottom w:val="none" w:sz="0" w:space="0" w:color="auto"/>
            <w:right w:val="none" w:sz="0" w:space="0" w:color="auto"/>
          </w:divBdr>
        </w:div>
        <w:div w:id="744837907">
          <w:marLeft w:val="1440"/>
          <w:marRight w:val="0"/>
          <w:marTop w:val="0"/>
          <w:marBottom w:val="0"/>
          <w:divBdr>
            <w:top w:val="none" w:sz="0" w:space="0" w:color="auto"/>
            <w:left w:val="none" w:sz="0" w:space="0" w:color="auto"/>
            <w:bottom w:val="none" w:sz="0" w:space="0" w:color="auto"/>
            <w:right w:val="none" w:sz="0" w:space="0" w:color="auto"/>
          </w:divBdr>
        </w:div>
        <w:div w:id="351491319">
          <w:marLeft w:val="1440"/>
          <w:marRight w:val="0"/>
          <w:marTop w:val="0"/>
          <w:marBottom w:val="0"/>
          <w:divBdr>
            <w:top w:val="none" w:sz="0" w:space="0" w:color="auto"/>
            <w:left w:val="none" w:sz="0" w:space="0" w:color="auto"/>
            <w:bottom w:val="none" w:sz="0" w:space="0" w:color="auto"/>
            <w:right w:val="none" w:sz="0" w:space="0" w:color="auto"/>
          </w:divBdr>
        </w:div>
        <w:div w:id="627977859">
          <w:marLeft w:val="1680"/>
          <w:marRight w:val="0"/>
          <w:marTop w:val="0"/>
          <w:marBottom w:val="0"/>
          <w:divBdr>
            <w:top w:val="none" w:sz="0" w:space="0" w:color="auto"/>
            <w:left w:val="none" w:sz="0" w:space="0" w:color="auto"/>
            <w:bottom w:val="none" w:sz="0" w:space="0" w:color="auto"/>
            <w:right w:val="none" w:sz="0" w:space="0" w:color="auto"/>
          </w:divBdr>
        </w:div>
        <w:div w:id="1621449686">
          <w:marLeft w:val="1680"/>
          <w:marRight w:val="0"/>
          <w:marTop w:val="0"/>
          <w:marBottom w:val="0"/>
          <w:divBdr>
            <w:top w:val="none" w:sz="0" w:space="0" w:color="auto"/>
            <w:left w:val="none" w:sz="0" w:space="0" w:color="auto"/>
            <w:bottom w:val="none" w:sz="0" w:space="0" w:color="auto"/>
            <w:right w:val="none" w:sz="0" w:space="0" w:color="auto"/>
          </w:divBdr>
        </w:div>
        <w:div w:id="1100101629">
          <w:marLeft w:val="1680"/>
          <w:marRight w:val="0"/>
          <w:marTop w:val="0"/>
          <w:marBottom w:val="0"/>
          <w:divBdr>
            <w:top w:val="none" w:sz="0" w:space="0" w:color="auto"/>
            <w:left w:val="none" w:sz="0" w:space="0" w:color="auto"/>
            <w:bottom w:val="none" w:sz="0" w:space="0" w:color="auto"/>
            <w:right w:val="none" w:sz="0" w:space="0" w:color="auto"/>
          </w:divBdr>
        </w:div>
        <w:div w:id="2050646314">
          <w:marLeft w:val="1680"/>
          <w:marRight w:val="0"/>
          <w:marTop w:val="0"/>
          <w:marBottom w:val="0"/>
          <w:divBdr>
            <w:top w:val="none" w:sz="0" w:space="0" w:color="auto"/>
            <w:left w:val="none" w:sz="0" w:space="0" w:color="auto"/>
            <w:bottom w:val="none" w:sz="0" w:space="0" w:color="auto"/>
            <w:right w:val="none" w:sz="0" w:space="0" w:color="auto"/>
          </w:divBdr>
        </w:div>
        <w:div w:id="902984186">
          <w:marLeft w:val="1680"/>
          <w:marRight w:val="0"/>
          <w:marTop w:val="0"/>
          <w:marBottom w:val="0"/>
          <w:divBdr>
            <w:top w:val="none" w:sz="0" w:space="0" w:color="auto"/>
            <w:left w:val="none" w:sz="0" w:space="0" w:color="auto"/>
            <w:bottom w:val="none" w:sz="0" w:space="0" w:color="auto"/>
            <w:right w:val="none" w:sz="0" w:space="0" w:color="auto"/>
          </w:divBdr>
        </w:div>
        <w:div w:id="863905699">
          <w:marLeft w:val="1680"/>
          <w:marRight w:val="0"/>
          <w:marTop w:val="0"/>
          <w:marBottom w:val="0"/>
          <w:divBdr>
            <w:top w:val="none" w:sz="0" w:space="0" w:color="auto"/>
            <w:left w:val="none" w:sz="0" w:space="0" w:color="auto"/>
            <w:bottom w:val="none" w:sz="0" w:space="0" w:color="auto"/>
            <w:right w:val="none" w:sz="0" w:space="0" w:color="auto"/>
          </w:divBdr>
        </w:div>
        <w:div w:id="842473275">
          <w:marLeft w:val="1680"/>
          <w:marRight w:val="0"/>
          <w:marTop w:val="0"/>
          <w:marBottom w:val="0"/>
          <w:divBdr>
            <w:top w:val="none" w:sz="0" w:space="0" w:color="auto"/>
            <w:left w:val="none" w:sz="0" w:space="0" w:color="auto"/>
            <w:bottom w:val="none" w:sz="0" w:space="0" w:color="auto"/>
            <w:right w:val="none" w:sz="0" w:space="0" w:color="auto"/>
          </w:divBdr>
        </w:div>
        <w:div w:id="422339068">
          <w:marLeft w:val="1680"/>
          <w:marRight w:val="0"/>
          <w:marTop w:val="0"/>
          <w:marBottom w:val="0"/>
          <w:divBdr>
            <w:top w:val="none" w:sz="0" w:space="0" w:color="auto"/>
            <w:left w:val="none" w:sz="0" w:space="0" w:color="auto"/>
            <w:bottom w:val="none" w:sz="0" w:space="0" w:color="auto"/>
            <w:right w:val="none" w:sz="0" w:space="0" w:color="auto"/>
          </w:divBdr>
        </w:div>
        <w:div w:id="356467815">
          <w:marLeft w:val="1680"/>
          <w:marRight w:val="0"/>
          <w:marTop w:val="0"/>
          <w:marBottom w:val="0"/>
          <w:divBdr>
            <w:top w:val="none" w:sz="0" w:space="0" w:color="auto"/>
            <w:left w:val="none" w:sz="0" w:space="0" w:color="auto"/>
            <w:bottom w:val="none" w:sz="0" w:space="0" w:color="auto"/>
            <w:right w:val="none" w:sz="0" w:space="0" w:color="auto"/>
          </w:divBdr>
        </w:div>
        <w:div w:id="1144925861">
          <w:marLeft w:val="1680"/>
          <w:marRight w:val="0"/>
          <w:marTop w:val="0"/>
          <w:marBottom w:val="0"/>
          <w:divBdr>
            <w:top w:val="none" w:sz="0" w:space="0" w:color="auto"/>
            <w:left w:val="none" w:sz="0" w:space="0" w:color="auto"/>
            <w:bottom w:val="none" w:sz="0" w:space="0" w:color="auto"/>
            <w:right w:val="none" w:sz="0" w:space="0" w:color="auto"/>
          </w:divBdr>
        </w:div>
        <w:div w:id="2022198043">
          <w:marLeft w:val="1680"/>
          <w:marRight w:val="0"/>
          <w:marTop w:val="0"/>
          <w:marBottom w:val="0"/>
          <w:divBdr>
            <w:top w:val="none" w:sz="0" w:space="0" w:color="auto"/>
            <w:left w:val="none" w:sz="0" w:space="0" w:color="auto"/>
            <w:bottom w:val="none" w:sz="0" w:space="0" w:color="auto"/>
            <w:right w:val="none" w:sz="0" w:space="0" w:color="auto"/>
          </w:divBdr>
        </w:div>
        <w:div w:id="1601447338">
          <w:marLeft w:val="1680"/>
          <w:marRight w:val="0"/>
          <w:marTop w:val="0"/>
          <w:marBottom w:val="0"/>
          <w:divBdr>
            <w:top w:val="none" w:sz="0" w:space="0" w:color="auto"/>
            <w:left w:val="none" w:sz="0" w:space="0" w:color="auto"/>
            <w:bottom w:val="none" w:sz="0" w:space="0" w:color="auto"/>
            <w:right w:val="none" w:sz="0" w:space="0" w:color="auto"/>
          </w:divBdr>
        </w:div>
        <w:div w:id="2122141701">
          <w:marLeft w:val="1680"/>
          <w:marRight w:val="0"/>
          <w:marTop w:val="0"/>
          <w:marBottom w:val="0"/>
          <w:divBdr>
            <w:top w:val="none" w:sz="0" w:space="0" w:color="auto"/>
            <w:left w:val="none" w:sz="0" w:space="0" w:color="auto"/>
            <w:bottom w:val="none" w:sz="0" w:space="0" w:color="auto"/>
            <w:right w:val="none" w:sz="0" w:space="0" w:color="auto"/>
          </w:divBdr>
        </w:div>
        <w:div w:id="1669596771">
          <w:marLeft w:val="1680"/>
          <w:marRight w:val="0"/>
          <w:marTop w:val="0"/>
          <w:marBottom w:val="0"/>
          <w:divBdr>
            <w:top w:val="none" w:sz="0" w:space="0" w:color="auto"/>
            <w:left w:val="none" w:sz="0" w:space="0" w:color="auto"/>
            <w:bottom w:val="none" w:sz="0" w:space="0" w:color="auto"/>
            <w:right w:val="none" w:sz="0" w:space="0" w:color="auto"/>
          </w:divBdr>
        </w:div>
        <w:div w:id="159471932">
          <w:marLeft w:val="1440"/>
          <w:marRight w:val="0"/>
          <w:marTop w:val="0"/>
          <w:marBottom w:val="0"/>
          <w:divBdr>
            <w:top w:val="none" w:sz="0" w:space="0" w:color="auto"/>
            <w:left w:val="none" w:sz="0" w:space="0" w:color="auto"/>
            <w:bottom w:val="none" w:sz="0" w:space="0" w:color="auto"/>
            <w:right w:val="none" w:sz="0" w:space="0" w:color="auto"/>
          </w:divBdr>
        </w:div>
        <w:div w:id="2026250208">
          <w:marLeft w:val="1440"/>
          <w:marRight w:val="0"/>
          <w:marTop w:val="0"/>
          <w:marBottom w:val="0"/>
          <w:divBdr>
            <w:top w:val="none" w:sz="0" w:space="0" w:color="auto"/>
            <w:left w:val="none" w:sz="0" w:space="0" w:color="auto"/>
            <w:bottom w:val="none" w:sz="0" w:space="0" w:color="auto"/>
            <w:right w:val="none" w:sz="0" w:space="0" w:color="auto"/>
          </w:divBdr>
        </w:div>
        <w:div w:id="1923636618">
          <w:marLeft w:val="1680"/>
          <w:marRight w:val="0"/>
          <w:marTop w:val="0"/>
          <w:marBottom w:val="0"/>
          <w:divBdr>
            <w:top w:val="none" w:sz="0" w:space="0" w:color="auto"/>
            <w:left w:val="none" w:sz="0" w:space="0" w:color="auto"/>
            <w:bottom w:val="none" w:sz="0" w:space="0" w:color="auto"/>
            <w:right w:val="none" w:sz="0" w:space="0" w:color="auto"/>
          </w:divBdr>
        </w:div>
        <w:div w:id="150368740">
          <w:marLeft w:val="1680"/>
          <w:marRight w:val="0"/>
          <w:marTop w:val="0"/>
          <w:marBottom w:val="0"/>
          <w:divBdr>
            <w:top w:val="none" w:sz="0" w:space="0" w:color="auto"/>
            <w:left w:val="none" w:sz="0" w:space="0" w:color="auto"/>
            <w:bottom w:val="none" w:sz="0" w:space="0" w:color="auto"/>
            <w:right w:val="none" w:sz="0" w:space="0" w:color="auto"/>
          </w:divBdr>
        </w:div>
        <w:div w:id="1327169892">
          <w:marLeft w:val="1680"/>
          <w:marRight w:val="0"/>
          <w:marTop w:val="0"/>
          <w:marBottom w:val="0"/>
          <w:divBdr>
            <w:top w:val="none" w:sz="0" w:space="0" w:color="auto"/>
            <w:left w:val="none" w:sz="0" w:space="0" w:color="auto"/>
            <w:bottom w:val="none" w:sz="0" w:space="0" w:color="auto"/>
            <w:right w:val="none" w:sz="0" w:space="0" w:color="auto"/>
          </w:divBdr>
        </w:div>
        <w:div w:id="1885629587">
          <w:marLeft w:val="1680"/>
          <w:marRight w:val="0"/>
          <w:marTop w:val="0"/>
          <w:marBottom w:val="0"/>
          <w:divBdr>
            <w:top w:val="none" w:sz="0" w:space="0" w:color="auto"/>
            <w:left w:val="none" w:sz="0" w:space="0" w:color="auto"/>
            <w:bottom w:val="none" w:sz="0" w:space="0" w:color="auto"/>
            <w:right w:val="none" w:sz="0" w:space="0" w:color="auto"/>
          </w:divBdr>
        </w:div>
        <w:div w:id="1620381158">
          <w:marLeft w:val="1680"/>
          <w:marRight w:val="0"/>
          <w:marTop w:val="0"/>
          <w:marBottom w:val="0"/>
          <w:divBdr>
            <w:top w:val="none" w:sz="0" w:space="0" w:color="auto"/>
            <w:left w:val="none" w:sz="0" w:space="0" w:color="auto"/>
            <w:bottom w:val="none" w:sz="0" w:space="0" w:color="auto"/>
            <w:right w:val="none" w:sz="0" w:space="0" w:color="auto"/>
          </w:divBdr>
        </w:div>
        <w:div w:id="865559550">
          <w:marLeft w:val="1680"/>
          <w:marRight w:val="0"/>
          <w:marTop w:val="0"/>
          <w:marBottom w:val="0"/>
          <w:divBdr>
            <w:top w:val="none" w:sz="0" w:space="0" w:color="auto"/>
            <w:left w:val="none" w:sz="0" w:space="0" w:color="auto"/>
            <w:bottom w:val="none" w:sz="0" w:space="0" w:color="auto"/>
            <w:right w:val="none" w:sz="0" w:space="0" w:color="auto"/>
          </w:divBdr>
        </w:div>
        <w:div w:id="523371875">
          <w:marLeft w:val="1440"/>
          <w:marRight w:val="0"/>
          <w:marTop w:val="0"/>
          <w:marBottom w:val="0"/>
          <w:divBdr>
            <w:top w:val="none" w:sz="0" w:space="0" w:color="auto"/>
            <w:left w:val="none" w:sz="0" w:space="0" w:color="auto"/>
            <w:bottom w:val="none" w:sz="0" w:space="0" w:color="auto"/>
            <w:right w:val="none" w:sz="0" w:space="0" w:color="auto"/>
          </w:divBdr>
        </w:div>
        <w:div w:id="726417399">
          <w:marLeft w:val="1680"/>
          <w:marRight w:val="0"/>
          <w:marTop w:val="0"/>
          <w:marBottom w:val="0"/>
          <w:divBdr>
            <w:top w:val="none" w:sz="0" w:space="0" w:color="auto"/>
            <w:left w:val="none" w:sz="0" w:space="0" w:color="auto"/>
            <w:bottom w:val="none" w:sz="0" w:space="0" w:color="auto"/>
            <w:right w:val="none" w:sz="0" w:space="0" w:color="auto"/>
          </w:divBdr>
        </w:div>
        <w:div w:id="244339372">
          <w:marLeft w:val="1680"/>
          <w:marRight w:val="0"/>
          <w:marTop w:val="0"/>
          <w:marBottom w:val="0"/>
          <w:divBdr>
            <w:top w:val="none" w:sz="0" w:space="0" w:color="auto"/>
            <w:left w:val="none" w:sz="0" w:space="0" w:color="auto"/>
            <w:bottom w:val="none" w:sz="0" w:space="0" w:color="auto"/>
            <w:right w:val="none" w:sz="0" w:space="0" w:color="auto"/>
          </w:divBdr>
        </w:div>
        <w:div w:id="847789257">
          <w:marLeft w:val="1680"/>
          <w:marRight w:val="0"/>
          <w:marTop w:val="0"/>
          <w:marBottom w:val="0"/>
          <w:divBdr>
            <w:top w:val="none" w:sz="0" w:space="0" w:color="auto"/>
            <w:left w:val="none" w:sz="0" w:space="0" w:color="auto"/>
            <w:bottom w:val="none" w:sz="0" w:space="0" w:color="auto"/>
            <w:right w:val="none" w:sz="0" w:space="0" w:color="auto"/>
          </w:divBdr>
        </w:div>
        <w:div w:id="2072732540">
          <w:marLeft w:val="1680"/>
          <w:marRight w:val="0"/>
          <w:marTop w:val="0"/>
          <w:marBottom w:val="0"/>
          <w:divBdr>
            <w:top w:val="none" w:sz="0" w:space="0" w:color="auto"/>
            <w:left w:val="none" w:sz="0" w:space="0" w:color="auto"/>
            <w:bottom w:val="none" w:sz="0" w:space="0" w:color="auto"/>
            <w:right w:val="none" w:sz="0" w:space="0" w:color="auto"/>
          </w:divBdr>
        </w:div>
        <w:div w:id="780538463">
          <w:marLeft w:val="1680"/>
          <w:marRight w:val="0"/>
          <w:marTop w:val="0"/>
          <w:marBottom w:val="0"/>
          <w:divBdr>
            <w:top w:val="none" w:sz="0" w:space="0" w:color="auto"/>
            <w:left w:val="none" w:sz="0" w:space="0" w:color="auto"/>
            <w:bottom w:val="none" w:sz="0" w:space="0" w:color="auto"/>
            <w:right w:val="none" w:sz="0" w:space="0" w:color="auto"/>
          </w:divBdr>
        </w:div>
        <w:div w:id="1146043878">
          <w:marLeft w:val="1680"/>
          <w:marRight w:val="0"/>
          <w:marTop w:val="0"/>
          <w:marBottom w:val="0"/>
          <w:divBdr>
            <w:top w:val="none" w:sz="0" w:space="0" w:color="auto"/>
            <w:left w:val="none" w:sz="0" w:space="0" w:color="auto"/>
            <w:bottom w:val="none" w:sz="0" w:space="0" w:color="auto"/>
            <w:right w:val="none" w:sz="0" w:space="0" w:color="auto"/>
          </w:divBdr>
        </w:div>
        <w:div w:id="1003431744">
          <w:marLeft w:val="1680"/>
          <w:marRight w:val="0"/>
          <w:marTop w:val="0"/>
          <w:marBottom w:val="0"/>
          <w:divBdr>
            <w:top w:val="none" w:sz="0" w:space="0" w:color="auto"/>
            <w:left w:val="none" w:sz="0" w:space="0" w:color="auto"/>
            <w:bottom w:val="none" w:sz="0" w:space="0" w:color="auto"/>
            <w:right w:val="none" w:sz="0" w:space="0" w:color="auto"/>
          </w:divBdr>
        </w:div>
        <w:div w:id="1585451723">
          <w:marLeft w:val="1680"/>
          <w:marRight w:val="0"/>
          <w:marTop w:val="0"/>
          <w:marBottom w:val="0"/>
          <w:divBdr>
            <w:top w:val="none" w:sz="0" w:space="0" w:color="auto"/>
            <w:left w:val="none" w:sz="0" w:space="0" w:color="auto"/>
            <w:bottom w:val="none" w:sz="0" w:space="0" w:color="auto"/>
            <w:right w:val="none" w:sz="0" w:space="0" w:color="auto"/>
          </w:divBdr>
        </w:div>
        <w:div w:id="1880126764">
          <w:marLeft w:val="1680"/>
          <w:marRight w:val="0"/>
          <w:marTop w:val="0"/>
          <w:marBottom w:val="0"/>
          <w:divBdr>
            <w:top w:val="none" w:sz="0" w:space="0" w:color="auto"/>
            <w:left w:val="none" w:sz="0" w:space="0" w:color="auto"/>
            <w:bottom w:val="none" w:sz="0" w:space="0" w:color="auto"/>
            <w:right w:val="none" w:sz="0" w:space="0" w:color="auto"/>
          </w:divBdr>
        </w:div>
        <w:div w:id="956838955">
          <w:marLeft w:val="1440"/>
          <w:marRight w:val="0"/>
          <w:marTop w:val="0"/>
          <w:marBottom w:val="0"/>
          <w:divBdr>
            <w:top w:val="none" w:sz="0" w:space="0" w:color="auto"/>
            <w:left w:val="none" w:sz="0" w:space="0" w:color="auto"/>
            <w:bottom w:val="none" w:sz="0" w:space="0" w:color="auto"/>
            <w:right w:val="none" w:sz="0" w:space="0" w:color="auto"/>
          </w:divBdr>
        </w:div>
        <w:div w:id="2116174587">
          <w:marLeft w:val="1440"/>
          <w:marRight w:val="0"/>
          <w:marTop w:val="0"/>
          <w:marBottom w:val="0"/>
          <w:divBdr>
            <w:top w:val="none" w:sz="0" w:space="0" w:color="auto"/>
            <w:left w:val="none" w:sz="0" w:space="0" w:color="auto"/>
            <w:bottom w:val="none" w:sz="0" w:space="0" w:color="auto"/>
            <w:right w:val="none" w:sz="0" w:space="0" w:color="auto"/>
          </w:divBdr>
        </w:div>
        <w:div w:id="937760666">
          <w:marLeft w:val="1440"/>
          <w:marRight w:val="0"/>
          <w:marTop w:val="0"/>
          <w:marBottom w:val="0"/>
          <w:divBdr>
            <w:top w:val="none" w:sz="0" w:space="0" w:color="auto"/>
            <w:left w:val="none" w:sz="0" w:space="0" w:color="auto"/>
            <w:bottom w:val="none" w:sz="0" w:space="0" w:color="auto"/>
            <w:right w:val="none" w:sz="0" w:space="0" w:color="auto"/>
          </w:divBdr>
        </w:div>
        <w:div w:id="2134901091">
          <w:marLeft w:val="1680"/>
          <w:marRight w:val="0"/>
          <w:marTop w:val="0"/>
          <w:marBottom w:val="0"/>
          <w:divBdr>
            <w:top w:val="none" w:sz="0" w:space="0" w:color="auto"/>
            <w:left w:val="none" w:sz="0" w:space="0" w:color="auto"/>
            <w:bottom w:val="none" w:sz="0" w:space="0" w:color="auto"/>
            <w:right w:val="none" w:sz="0" w:space="0" w:color="auto"/>
          </w:divBdr>
        </w:div>
        <w:div w:id="1207523858">
          <w:marLeft w:val="1680"/>
          <w:marRight w:val="0"/>
          <w:marTop w:val="0"/>
          <w:marBottom w:val="0"/>
          <w:divBdr>
            <w:top w:val="none" w:sz="0" w:space="0" w:color="auto"/>
            <w:left w:val="none" w:sz="0" w:space="0" w:color="auto"/>
            <w:bottom w:val="none" w:sz="0" w:space="0" w:color="auto"/>
            <w:right w:val="none" w:sz="0" w:space="0" w:color="auto"/>
          </w:divBdr>
        </w:div>
        <w:div w:id="397048050">
          <w:marLeft w:val="1680"/>
          <w:marRight w:val="0"/>
          <w:marTop w:val="0"/>
          <w:marBottom w:val="0"/>
          <w:divBdr>
            <w:top w:val="none" w:sz="0" w:space="0" w:color="auto"/>
            <w:left w:val="none" w:sz="0" w:space="0" w:color="auto"/>
            <w:bottom w:val="none" w:sz="0" w:space="0" w:color="auto"/>
            <w:right w:val="none" w:sz="0" w:space="0" w:color="auto"/>
          </w:divBdr>
        </w:div>
        <w:div w:id="2007172508">
          <w:marLeft w:val="1680"/>
          <w:marRight w:val="0"/>
          <w:marTop w:val="0"/>
          <w:marBottom w:val="0"/>
          <w:divBdr>
            <w:top w:val="none" w:sz="0" w:space="0" w:color="auto"/>
            <w:left w:val="none" w:sz="0" w:space="0" w:color="auto"/>
            <w:bottom w:val="none" w:sz="0" w:space="0" w:color="auto"/>
            <w:right w:val="none" w:sz="0" w:space="0" w:color="auto"/>
          </w:divBdr>
        </w:div>
        <w:div w:id="1050227418">
          <w:marLeft w:val="1440"/>
          <w:marRight w:val="0"/>
          <w:marTop w:val="0"/>
          <w:marBottom w:val="0"/>
          <w:divBdr>
            <w:top w:val="none" w:sz="0" w:space="0" w:color="auto"/>
            <w:left w:val="none" w:sz="0" w:space="0" w:color="auto"/>
            <w:bottom w:val="none" w:sz="0" w:space="0" w:color="auto"/>
            <w:right w:val="none" w:sz="0" w:space="0" w:color="auto"/>
          </w:divBdr>
        </w:div>
        <w:div w:id="1678800320">
          <w:marLeft w:val="1440"/>
          <w:marRight w:val="0"/>
          <w:marTop w:val="0"/>
          <w:marBottom w:val="0"/>
          <w:divBdr>
            <w:top w:val="none" w:sz="0" w:space="0" w:color="auto"/>
            <w:left w:val="none" w:sz="0" w:space="0" w:color="auto"/>
            <w:bottom w:val="none" w:sz="0" w:space="0" w:color="auto"/>
            <w:right w:val="none" w:sz="0" w:space="0" w:color="auto"/>
          </w:divBdr>
        </w:div>
        <w:div w:id="2131580875">
          <w:marLeft w:val="1680"/>
          <w:marRight w:val="0"/>
          <w:marTop w:val="0"/>
          <w:marBottom w:val="0"/>
          <w:divBdr>
            <w:top w:val="none" w:sz="0" w:space="0" w:color="auto"/>
            <w:left w:val="none" w:sz="0" w:space="0" w:color="auto"/>
            <w:bottom w:val="none" w:sz="0" w:space="0" w:color="auto"/>
            <w:right w:val="none" w:sz="0" w:space="0" w:color="auto"/>
          </w:divBdr>
        </w:div>
        <w:div w:id="956106561">
          <w:marLeft w:val="1680"/>
          <w:marRight w:val="0"/>
          <w:marTop w:val="0"/>
          <w:marBottom w:val="0"/>
          <w:divBdr>
            <w:top w:val="none" w:sz="0" w:space="0" w:color="auto"/>
            <w:left w:val="none" w:sz="0" w:space="0" w:color="auto"/>
            <w:bottom w:val="none" w:sz="0" w:space="0" w:color="auto"/>
            <w:right w:val="none" w:sz="0" w:space="0" w:color="auto"/>
          </w:divBdr>
        </w:div>
        <w:div w:id="1334794840">
          <w:marLeft w:val="1680"/>
          <w:marRight w:val="0"/>
          <w:marTop w:val="0"/>
          <w:marBottom w:val="0"/>
          <w:divBdr>
            <w:top w:val="none" w:sz="0" w:space="0" w:color="auto"/>
            <w:left w:val="none" w:sz="0" w:space="0" w:color="auto"/>
            <w:bottom w:val="none" w:sz="0" w:space="0" w:color="auto"/>
            <w:right w:val="none" w:sz="0" w:space="0" w:color="auto"/>
          </w:divBdr>
        </w:div>
        <w:div w:id="397628133">
          <w:marLeft w:val="1680"/>
          <w:marRight w:val="0"/>
          <w:marTop w:val="0"/>
          <w:marBottom w:val="0"/>
          <w:divBdr>
            <w:top w:val="none" w:sz="0" w:space="0" w:color="auto"/>
            <w:left w:val="none" w:sz="0" w:space="0" w:color="auto"/>
            <w:bottom w:val="none" w:sz="0" w:space="0" w:color="auto"/>
            <w:right w:val="none" w:sz="0" w:space="0" w:color="auto"/>
          </w:divBdr>
        </w:div>
        <w:div w:id="989289201">
          <w:marLeft w:val="1680"/>
          <w:marRight w:val="0"/>
          <w:marTop w:val="0"/>
          <w:marBottom w:val="0"/>
          <w:divBdr>
            <w:top w:val="none" w:sz="0" w:space="0" w:color="auto"/>
            <w:left w:val="none" w:sz="0" w:space="0" w:color="auto"/>
            <w:bottom w:val="none" w:sz="0" w:space="0" w:color="auto"/>
            <w:right w:val="none" w:sz="0" w:space="0" w:color="auto"/>
          </w:divBdr>
        </w:div>
        <w:div w:id="1941374114">
          <w:marLeft w:val="1680"/>
          <w:marRight w:val="0"/>
          <w:marTop w:val="0"/>
          <w:marBottom w:val="0"/>
          <w:divBdr>
            <w:top w:val="none" w:sz="0" w:space="0" w:color="auto"/>
            <w:left w:val="none" w:sz="0" w:space="0" w:color="auto"/>
            <w:bottom w:val="none" w:sz="0" w:space="0" w:color="auto"/>
            <w:right w:val="none" w:sz="0" w:space="0" w:color="auto"/>
          </w:divBdr>
        </w:div>
        <w:div w:id="1075473898">
          <w:marLeft w:val="1680"/>
          <w:marRight w:val="0"/>
          <w:marTop w:val="0"/>
          <w:marBottom w:val="0"/>
          <w:divBdr>
            <w:top w:val="none" w:sz="0" w:space="0" w:color="auto"/>
            <w:left w:val="none" w:sz="0" w:space="0" w:color="auto"/>
            <w:bottom w:val="none" w:sz="0" w:space="0" w:color="auto"/>
            <w:right w:val="none" w:sz="0" w:space="0" w:color="auto"/>
          </w:divBdr>
        </w:div>
        <w:div w:id="1705131532">
          <w:marLeft w:val="1680"/>
          <w:marRight w:val="0"/>
          <w:marTop w:val="0"/>
          <w:marBottom w:val="0"/>
          <w:divBdr>
            <w:top w:val="none" w:sz="0" w:space="0" w:color="auto"/>
            <w:left w:val="none" w:sz="0" w:space="0" w:color="auto"/>
            <w:bottom w:val="none" w:sz="0" w:space="0" w:color="auto"/>
            <w:right w:val="none" w:sz="0" w:space="0" w:color="auto"/>
          </w:divBdr>
        </w:div>
        <w:div w:id="1737163068">
          <w:marLeft w:val="1680"/>
          <w:marRight w:val="0"/>
          <w:marTop w:val="0"/>
          <w:marBottom w:val="0"/>
          <w:divBdr>
            <w:top w:val="none" w:sz="0" w:space="0" w:color="auto"/>
            <w:left w:val="none" w:sz="0" w:space="0" w:color="auto"/>
            <w:bottom w:val="none" w:sz="0" w:space="0" w:color="auto"/>
            <w:right w:val="none" w:sz="0" w:space="0" w:color="auto"/>
          </w:divBdr>
        </w:div>
        <w:div w:id="1779061214">
          <w:marLeft w:val="1680"/>
          <w:marRight w:val="0"/>
          <w:marTop w:val="0"/>
          <w:marBottom w:val="0"/>
          <w:divBdr>
            <w:top w:val="none" w:sz="0" w:space="0" w:color="auto"/>
            <w:left w:val="none" w:sz="0" w:space="0" w:color="auto"/>
            <w:bottom w:val="none" w:sz="0" w:space="0" w:color="auto"/>
            <w:right w:val="none" w:sz="0" w:space="0" w:color="auto"/>
          </w:divBdr>
        </w:div>
        <w:div w:id="1305356750">
          <w:marLeft w:val="1680"/>
          <w:marRight w:val="0"/>
          <w:marTop w:val="0"/>
          <w:marBottom w:val="0"/>
          <w:divBdr>
            <w:top w:val="none" w:sz="0" w:space="0" w:color="auto"/>
            <w:left w:val="none" w:sz="0" w:space="0" w:color="auto"/>
            <w:bottom w:val="none" w:sz="0" w:space="0" w:color="auto"/>
            <w:right w:val="none" w:sz="0" w:space="0" w:color="auto"/>
          </w:divBdr>
        </w:div>
        <w:div w:id="1228570349">
          <w:marLeft w:val="1680"/>
          <w:marRight w:val="0"/>
          <w:marTop w:val="0"/>
          <w:marBottom w:val="0"/>
          <w:divBdr>
            <w:top w:val="none" w:sz="0" w:space="0" w:color="auto"/>
            <w:left w:val="none" w:sz="0" w:space="0" w:color="auto"/>
            <w:bottom w:val="none" w:sz="0" w:space="0" w:color="auto"/>
            <w:right w:val="none" w:sz="0" w:space="0" w:color="auto"/>
          </w:divBdr>
        </w:div>
        <w:div w:id="2144884393">
          <w:marLeft w:val="1680"/>
          <w:marRight w:val="0"/>
          <w:marTop w:val="0"/>
          <w:marBottom w:val="0"/>
          <w:divBdr>
            <w:top w:val="none" w:sz="0" w:space="0" w:color="auto"/>
            <w:left w:val="none" w:sz="0" w:space="0" w:color="auto"/>
            <w:bottom w:val="none" w:sz="0" w:space="0" w:color="auto"/>
            <w:right w:val="none" w:sz="0" w:space="0" w:color="auto"/>
          </w:divBdr>
        </w:div>
        <w:div w:id="613948598">
          <w:marLeft w:val="1680"/>
          <w:marRight w:val="0"/>
          <w:marTop w:val="0"/>
          <w:marBottom w:val="0"/>
          <w:divBdr>
            <w:top w:val="none" w:sz="0" w:space="0" w:color="auto"/>
            <w:left w:val="none" w:sz="0" w:space="0" w:color="auto"/>
            <w:bottom w:val="none" w:sz="0" w:space="0" w:color="auto"/>
            <w:right w:val="none" w:sz="0" w:space="0" w:color="auto"/>
          </w:divBdr>
        </w:div>
        <w:div w:id="1971932000">
          <w:marLeft w:val="1440"/>
          <w:marRight w:val="0"/>
          <w:marTop w:val="0"/>
          <w:marBottom w:val="0"/>
          <w:divBdr>
            <w:top w:val="none" w:sz="0" w:space="0" w:color="auto"/>
            <w:left w:val="none" w:sz="0" w:space="0" w:color="auto"/>
            <w:bottom w:val="none" w:sz="0" w:space="0" w:color="auto"/>
            <w:right w:val="none" w:sz="0" w:space="0" w:color="auto"/>
          </w:divBdr>
        </w:div>
        <w:div w:id="1089690995">
          <w:marLeft w:val="1440"/>
          <w:marRight w:val="0"/>
          <w:marTop w:val="0"/>
          <w:marBottom w:val="0"/>
          <w:divBdr>
            <w:top w:val="none" w:sz="0" w:space="0" w:color="auto"/>
            <w:left w:val="none" w:sz="0" w:space="0" w:color="auto"/>
            <w:bottom w:val="none" w:sz="0" w:space="0" w:color="auto"/>
            <w:right w:val="none" w:sz="0" w:space="0" w:color="auto"/>
          </w:divBdr>
        </w:div>
        <w:div w:id="696396909">
          <w:marLeft w:val="1440"/>
          <w:marRight w:val="0"/>
          <w:marTop w:val="0"/>
          <w:marBottom w:val="0"/>
          <w:divBdr>
            <w:top w:val="none" w:sz="0" w:space="0" w:color="auto"/>
            <w:left w:val="none" w:sz="0" w:space="0" w:color="auto"/>
            <w:bottom w:val="none" w:sz="0" w:space="0" w:color="auto"/>
            <w:right w:val="none" w:sz="0" w:space="0" w:color="auto"/>
          </w:divBdr>
        </w:div>
        <w:div w:id="1588004556">
          <w:marLeft w:val="1440"/>
          <w:marRight w:val="0"/>
          <w:marTop w:val="0"/>
          <w:marBottom w:val="0"/>
          <w:divBdr>
            <w:top w:val="none" w:sz="0" w:space="0" w:color="auto"/>
            <w:left w:val="none" w:sz="0" w:space="0" w:color="auto"/>
            <w:bottom w:val="none" w:sz="0" w:space="0" w:color="auto"/>
            <w:right w:val="none" w:sz="0" w:space="0" w:color="auto"/>
          </w:divBdr>
        </w:div>
        <w:div w:id="1539775610">
          <w:marLeft w:val="1440"/>
          <w:marRight w:val="0"/>
          <w:marTop w:val="0"/>
          <w:marBottom w:val="0"/>
          <w:divBdr>
            <w:top w:val="none" w:sz="0" w:space="0" w:color="auto"/>
            <w:left w:val="none" w:sz="0" w:space="0" w:color="auto"/>
            <w:bottom w:val="none" w:sz="0" w:space="0" w:color="auto"/>
            <w:right w:val="none" w:sz="0" w:space="0" w:color="auto"/>
          </w:divBdr>
        </w:div>
        <w:div w:id="392969177">
          <w:marLeft w:val="1440"/>
          <w:marRight w:val="0"/>
          <w:marTop w:val="0"/>
          <w:marBottom w:val="0"/>
          <w:divBdr>
            <w:top w:val="none" w:sz="0" w:space="0" w:color="auto"/>
            <w:left w:val="none" w:sz="0" w:space="0" w:color="auto"/>
            <w:bottom w:val="none" w:sz="0" w:space="0" w:color="auto"/>
            <w:right w:val="none" w:sz="0" w:space="0" w:color="auto"/>
          </w:divBdr>
        </w:div>
        <w:div w:id="134762675">
          <w:marLeft w:val="1680"/>
          <w:marRight w:val="0"/>
          <w:marTop w:val="0"/>
          <w:marBottom w:val="0"/>
          <w:divBdr>
            <w:top w:val="none" w:sz="0" w:space="0" w:color="auto"/>
            <w:left w:val="none" w:sz="0" w:space="0" w:color="auto"/>
            <w:bottom w:val="none" w:sz="0" w:space="0" w:color="auto"/>
            <w:right w:val="none" w:sz="0" w:space="0" w:color="auto"/>
          </w:divBdr>
        </w:div>
        <w:div w:id="3478799">
          <w:marLeft w:val="1680"/>
          <w:marRight w:val="0"/>
          <w:marTop w:val="0"/>
          <w:marBottom w:val="0"/>
          <w:divBdr>
            <w:top w:val="none" w:sz="0" w:space="0" w:color="auto"/>
            <w:left w:val="none" w:sz="0" w:space="0" w:color="auto"/>
            <w:bottom w:val="none" w:sz="0" w:space="0" w:color="auto"/>
            <w:right w:val="none" w:sz="0" w:space="0" w:color="auto"/>
          </w:divBdr>
        </w:div>
        <w:div w:id="1783376174">
          <w:marLeft w:val="1680"/>
          <w:marRight w:val="0"/>
          <w:marTop w:val="0"/>
          <w:marBottom w:val="0"/>
          <w:divBdr>
            <w:top w:val="none" w:sz="0" w:space="0" w:color="auto"/>
            <w:left w:val="none" w:sz="0" w:space="0" w:color="auto"/>
            <w:bottom w:val="none" w:sz="0" w:space="0" w:color="auto"/>
            <w:right w:val="none" w:sz="0" w:space="0" w:color="auto"/>
          </w:divBdr>
        </w:div>
        <w:div w:id="1612787540">
          <w:marLeft w:val="1680"/>
          <w:marRight w:val="0"/>
          <w:marTop w:val="0"/>
          <w:marBottom w:val="0"/>
          <w:divBdr>
            <w:top w:val="none" w:sz="0" w:space="0" w:color="auto"/>
            <w:left w:val="none" w:sz="0" w:space="0" w:color="auto"/>
            <w:bottom w:val="none" w:sz="0" w:space="0" w:color="auto"/>
            <w:right w:val="none" w:sz="0" w:space="0" w:color="auto"/>
          </w:divBdr>
        </w:div>
        <w:div w:id="1173449862">
          <w:marLeft w:val="1680"/>
          <w:marRight w:val="0"/>
          <w:marTop w:val="0"/>
          <w:marBottom w:val="0"/>
          <w:divBdr>
            <w:top w:val="none" w:sz="0" w:space="0" w:color="auto"/>
            <w:left w:val="none" w:sz="0" w:space="0" w:color="auto"/>
            <w:bottom w:val="none" w:sz="0" w:space="0" w:color="auto"/>
            <w:right w:val="none" w:sz="0" w:space="0" w:color="auto"/>
          </w:divBdr>
        </w:div>
        <w:div w:id="56589811">
          <w:marLeft w:val="1680"/>
          <w:marRight w:val="0"/>
          <w:marTop w:val="0"/>
          <w:marBottom w:val="0"/>
          <w:divBdr>
            <w:top w:val="none" w:sz="0" w:space="0" w:color="auto"/>
            <w:left w:val="none" w:sz="0" w:space="0" w:color="auto"/>
            <w:bottom w:val="none" w:sz="0" w:space="0" w:color="auto"/>
            <w:right w:val="none" w:sz="0" w:space="0" w:color="auto"/>
          </w:divBdr>
        </w:div>
        <w:div w:id="1897206393">
          <w:marLeft w:val="1440"/>
          <w:marRight w:val="0"/>
          <w:marTop w:val="0"/>
          <w:marBottom w:val="0"/>
          <w:divBdr>
            <w:top w:val="none" w:sz="0" w:space="0" w:color="auto"/>
            <w:left w:val="none" w:sz="0" w:space="0" w:color="auto"/>
            <w:bottom w:val="none" w:sz="0" w:space="0" w:color="auto"/>
            <w:right w:val="none" w:sz="0" w:space="0" w:color="auto"/>
          </w:divBdr>
        </w:div>
        <w:div w:id="751585132">
          <w:marLeft w:val="1440"/>
          <w:marRight w:val="0"/>
          <w:marTop w:val="0"/>
          <w:marBottom w:val="0"/>
          <w:divBdr>
            <w:top w:val="none" w:sz="0" w:space="0" w:color="auto"/>
            <w:left w:val="none" w:sz="0" w:space="0" w:color="auto"/>
            <w:bottom w:val="none" w:sz="0" w:space="0" w:color="auto"/>
            <w:right w:val="none" w:sz="0" w:space="0" w:color="auto"/>
          </w:divBdr>
        </w:div>
        <w:div w:id="151142433">
          <w:marLeft w:val="1440"/>
          <w:marRight w:val="0"/>
          <w:marTop w:val="0"/>
          <w:marBottom w:val="0"/>
          <w:divBdr>
            <w:top w:val="none" w:sz="0" w:space="0" w:color="auto"/>
            <w:left w:val="none" w:sz="0" w:space="0" w:color="auto"/>
            <w:bottom w:val="none" w:sz="0" w:space="0" w:color="auto"/>
            <w:right w:val="none" w:sz="0" w:space="0" w:color="auto"/>
          </w:divBdr>
        </w:div>
        <w:div w:id="1482650106">
          <w:marLeft w:val="1440"/>
          <w:marRight w:val="0"/>
          <w:marTop w:val="0"/>
          <w:marBottom w:val="0"/>
          <w:divBdr>
            <w:top w:val="none" w:sz="0" w:space="0" w:color="auto"/>
            <w:left w:val="none" w:sz="0" w:space="0" w:color="auto"/>
            <w:bottom w:val="none" w:sz="0" w:space="0" w:color="auto"/>
            <w:right w:val="none" w:sz="0" w:space="0" w:color="auto"/>
          </w:divBdr>
        </w:div>
        <w:div w:id="808863407">
          <w:marLeft w:val="1440"/>
          <w:marRight w:val="0"/>
          <w:marTop w:val="0"/>
          <w:marBottom w:val="0"/>
          <w:divBdr>
            <w:top w:val="none" w:sz="0" w:space="0" w:color="auto"/>
            <w:left w:val="none" w:sz="0" w:space="0" w:color="auto"/>
            <w:bottom w:val="none" w:sz="0" w:space="0" w:color="auto"/>
            <w:right w:val="none" w:sz="0" w:space="0" w:color="auto"/>
          </w:divBdr>
        </w:div>
        <w:div w:id="1471433661">
          <w:marLeft w:val="1440"/>
          <w:marRight w:val="0"/>
          <w:marTop w:val="0"/>
          <w:marBottom w:val="0"/>
          <w:divBdr>
            <w:top w:val="none" w:sz="0" w:space="0" w:color="auto"/>
            <w:left w:val="none" w:sz="0" w:space="0" w:color="auto"/>
            <w:bottom w:val="none" w:sz="0" w:space="0" w:color="auto"/>
            <w:right w:val="none" w:sz="0" w:space="0" w:color="auto"/>
          </w:divBdr>
        </w:div>
        <w:div w:id="907149800">
          <w:marLeft w:val="1440"/>
          <w:marRight w:val="0"/>
          <w:marTop w:val="0"/>
          <w:marBottom w:val="0"/>
          <w:divBdr>
            <w:top w:val="none" w:sz="0" w:space="0" w:color="auto"/>
            <w:left w:val="none" w:sz="0" w:space="0" w:color="auto"/>
            <w:bottom w:val="none" w:sz="0" w:space="0" w:color="auto"/>
            <w:right w:val="none" w:sz="0" w:space="0" w:color="auto"/>
          </w:divBdr>
        </w:div>
        <w:div w:id="528952857">
          <w:marLeft w:val="1440"/>
          <w:marRight w:val="0"/>
          <w:marTop w:val="0"/>
          <w:marBottom w:val="0"/>
          <w:divBdr>
            <w:top w:val="none" w:sz="0" w:space="0" w:color="auto"/>
            <w:left w:val="none" w:sz="0" w:space="0" w:color="auto"/>
            <w:bottom w:val="none" w:sz="0" w:space="0" w:color="auto"/>
            <w:right w:val="none" w:sz="0" w:space="0" w:color="auto"/>
          </w:divBdr>
        </w:div>
        <w:div w:id="291449287">
          <w:marLeft w:val="1440"/>
          <w:marRight w:val="0"/>
          <w:marTop w:val="0"/>
          <w:marBottom w:val="0"/>
          <w:divBdr>
            <w:top w:val="none" w:sz="0" w:space="0" w:color="auto"/>
            <w:left w:val="none" w:sz="0" w:space="0" w:color="auto"/>
            <w:bottom w:val="none" w:sz="0" w:space="0" w:color="auto"/>
            <w:right w:val="none" w:sz="0" w:space="0" w:color="auto"/>
          </w:divBdr>
        </w:div>
        <w:div w:id="1412385444">
          <w:marLeft w:val="1680"/>
          <w:marRight w:val="0"/>
          <w:marTop w:val="0"/>
          <w:marBottom w:val="0"/>
          <w:divBdr>
            <w:top w:val="none" w:sz="0" w:space="0" w:color="auto"/>
            <w:left w:val="none" w:sz="0" w:space="0" w:color="auto"/>
            <w:bottom w:val="none" w:sz="0" w:space="0" w:color="auto"/>
            <w:right w:val="none" w:sz="0" w:space="0" w:color="auto"/>
          </w:divBdr>
        </w:div>
        <w:div w:id="411661711">
          <w:marLeft w:val="1680"/>
          <w:marRight w:val="0"/>
          <w:marTop w:val="0"/>
          <w:marBottom w:val="0"/>
          <w:divBdr>
            <w:top w:val="none" w:sz="0" w:space="0" w:color="auto"/>
            <w:left w:val="none" w:sz="0" w:space="0" w:color="auto"/>
            <w:bottom w:val="none" w:sz="0" w:space="0" w:color="auto"/>
            <w:right w:val="none" w:sz="0" w:space="0" w:color="auto"/>
          </w:divBdr>
        </w:div>
        <w:div w:id="647369733">
          <w:marLeft w:val="1680"/>
          <w:marRight w:val="0"/>
          <w:marTop w:val="0"/>
          <w:marBottom w:val="0"/>
          <w:divBdr>
            <w:top w:val="none" w:sz="0" w:space="0" w:color="auto"/>
            <w:left w:val="none" w:sz="0" w:space="0" w:color="auto"/>
            <w:bottom w:val="none" w:sz="0" w:space="0" w:color="auto"/>
            <w:right w:val="none" w:sz="0" w:space="0" w:color="auto"/>
          </w:divBdr>
        </w:div>
        <w:div w:id="581183718">
          <w:marLeft w:val="1680"/>
          <w:marRight w:val="0"/>
          <w:marTop w:val="0"/>
          <w:marBottom w:val="0"/>
          <w:divBdr>
            <w:top w:val="none" w:sz="0" w:space="0" w:color="auto"/>
            <w:left w:val="none" w:sz="0" w:space="0" w:color="auto"/>
            <w:bottom w:val="none" w:sz="0" w:space="0" w:color="auto"/>
            <w:right w:val="none" w:sz="0" w:space="0" w:color="auto"/>
          </w:divBdr>
        </w:div>
        <w:div w:id="108209248">
          <w:marLeft w:val="1680"/>
          <w:marRight w:val="0"/>
          <w:marTop w:val="0"/>
          <w:marBottom w:val="0"/>
          <w:divBdr>
            <w:top w:val="none" w:sz="0" w:space="0" w:color="auto"/>
            <w:left w:val="none" w:sz="0" w:space="0" w:color="auto"/>
            <w:bottom w:val="none" w:sz="0" w:space="0" w:color="auto"/>
            <w:right w:val="none" w:sz="0" w:space="0" w:color="auto"/>
          </w:divBdr>
        </w:div>
        <w:div w:id="110515748">
          <w:marLeft w:val="1680"/>
          <w:marRight w:val="0"/>
          <w:marTop w:val="0"/>
          <w:marBottom w:val="0"/>
          <w:divBdr>
            <w:top w:val="none" w:sz="0" w:space="0" w:color="auto"/>
            <w:left w:val="none" w:sz="0" w:space="0" w:color="auto"/>
            <w:bottom w:val="none" w:sz="0" w:space="0" w:color="auto"/>
            <w:right w:val="none" w:sz="0" w:space="0" w:color="auto"/>
          </w:divBdr>
        </w:div>
        <w:div w:id="1341859956">
          <w:marLeft w:val="1680"/>
          <w:marRight w:val="0"/>
          <w:marTop w:val="0"/>
          <w:marBottom w:val="0"/>
          <w:divBdr>
            <w:top w:val="none" w:sz="0" w:space="0" w:color="auto"/>
            <w:left w:val="none" w:sz="0" w:space="0" w:color="auto"/>
            <w:bottom w:val="none" w:sz="0" w:space="0" w:color="auto"/>
            <w:right w:val="none" w:sz="0" w:space="0" w:color="auto"/>
          </w:divBdr>
        </w:div>
        <w:div w:id="45229378">
          <w:marLeft w:val="1680"/>
          <w:marRight w:val="0"/>
          <w:marTop w:val="0"/>
          <w:marBottom w:val="0"/>
          <w:divBdr>
            <w:top w:val="none" w:sz="0" w:space="0" w:color="auto"/>
            <w:left w:val="none" w:sz="0" w:space="0" w:color="auto"/>
            <w:bottom w:val="none" w:sz="0" w:space="0" w:color="auto"/>
            <w:right w:val="none" w:sz="0" w:space="0" w:color="auto"/>
          </w:divBdr>
        </w:div>
        <w:div w:id="1589731164">
          <w:marLeft w:val="1680"/>
          <w:marRight w:val="0"/>
          <w:marTop w:val="0"/>
          <w:marBottom w:val="0"/>
          <w:divBdr>
            <w:top w:val="none" w:sz="0" w:space="0" w:color="auto"/>
            <w:left w:val="none" w:sz="0" w:space="0" w:color="auto"/>
            <w:bottom w:val="none" w:sz="0" w:space="0" w:color="auto"/>
            <w:right w:val="none" w:sz="0" w:space="0" w:color="auto"/>
          </w:divBdr>
        </w:div>
        <w:div w:id="1845780568">
          <w:marLeft w:val="1680"/>
          <w:marRight w:val="0"/>
          <w:marTop w:val="0"/>
          <w:marBottom w:val="0"/>
          <w:divBdr>
            <w:top w:val="none" w:sz="0" w:space="0" w:color="auto"/>
            <w:left w:val="none" w:sz="0" w:space="0" w:color="auto"/>
            <w:bottom w:val="none" w:sz="0" w:space="0" w:color="auto"/>
            <w:right w:val="none" w:sz="0" w:space="0" w:color="auto"/>
          </w:divBdr>
        </w:div>
        <w:div w:id="978077346">
          <w:marLeft w:val="1680"/>
          <w:marRight w:val="0"/>
          <w:marTop w:val="0"/>
          <w:marBottom w:val="0"/>
          <w:divBdr>
            <w:top w:val="none" w:sz="0" w:space="0" w:color="auto"/>
            <w:left w:val="none" w:sz="0" w:space="0" w:color="auto"/>
            <w:bottom w:val="none" w:sz="0" w:space="0" w:color="auto"/>
            <w:right w:val="none" w:sz="0" w:space="0" w:color="auto"/>
          </w:divBdr>
        </w:div>
        <w:div w:id="1222642962">
          <w:marLeft w:val="1680"/>
          <w:marRight w:val="0"/>
          <w:marTop w:val="0"/>
          <w:marBottom w:val="0"/>
          <w:divBdr>
            <w:top w:val="none" w:sz="0" w:space="0" w:color="auto"/>
            <w:left w:val="none" w:sz="0" w:space="0" w:color="auto"/>
            <w:bottom w:val="none" w:sz="0" w:space="0" w:color="auto"/>
            <w:right w:val="none" w:sz="0" w:space="0" w:color="auto"/>
          </w:divBdr>
        </w:div>
        <w:div w:id="33312818">
          <w:marLeft w:val="1680"/>
          <w:marRight w:val="0"/>
          <w:marTop w:val="0"/>
          <w:marBottom w:val="0"/>
          <w:divBdr>
            <w:top w:val="none" w:sz="0" w:space="0" w:color="auto"/>
            <w:left w:val="none" w:sz="0" w:space="0" w:color="auto"/>
            <w:bottom w:val="none" w:sz="0" w:space="0" w:color="auto"/>
            <w:right w:val="none" w:sz="0" w:space="0" w:color="auto"/>
          </w:divBdr>
        </w:div>
        <w:div w:id="778069768">
          <w:marLeft w:val="1440"/>
          <w:marRight w:val="0"/>
          <w:marTop w:val="0"/>
          <w:marBottom w:val="0"/>
          <w:divBdr>
            <w:top w:val="none" w:sz="0" w:space="0" w:color="auto"/>
            <w:left w:val="none" w:sz="0" w:space="0" w:color="auto"/>
            <w:bottom w:val="none" w:sz="0" w:space="0" w:color="auto"/>
            <w:right w:val="none" w:sz="0" w:space="0" w:color="auto"/>
          </w:divBdr>
        </w:div>
        <w:div w:id="1350446517">
          <w:marLeft w:val="1440"/>
          <w:marRight w:val="0"/>
          <w:marTop w:val="0"/>
          <w:marBottom w:val="0"/>
          <w:divBdr>
            <w:top w:val="none" w:sz="0" w:space="0" w:color="auto"/>
            <w:left w:val="none" w:sz="0" w:space="0" w:color="auto"/>
            <w:bottom w:val="none" w:sz="0" w:space="0" w:color="auto"/>
            <w:right w:val="none" w:sz="0" w:space="0" w:color="auto"/>
          </w:divBdr>
        </w:div>
        <w:div w:id="420217862">
          <w:marLeft w:val="1440"/>
          <w:marRight w:val="0"/>
          <w:marTop w:val="0"/>
          <w:marBottom w:val="0"/>
          <w:divBdr>
            <w:top w:val="none" w:sz="0" w:space="0" w:color="auto"/>
            <w:left w:val="none" w:sz="0" w:space="0" w:color="auto"/>
            <w:bottom w:val="none" w:sz="0" w:space="0" w:color="auto"/>
            <w:right w:val="none" w:sz="0" w:space="0" w:color="auto"/>
          </w:divBdr>
        </w:div>
        <w:div w:id="1876455083">
          <w:marLeft w:val="1440"/>
          <w:marRight w:val="0"/>
          <w:marTop w:val="0"/>
          <w:marBottom w:val="0"/>
          <w:divBdr>
            <w:top w:val="none" w:sz="0" w:space="0" w:color="auto"/>
            <w:left w:val="none" w:sz="0" w:space="0" w:color="auto"/>
            <w:bottom w:val="none" w:sz="0" w:space="0" w:color="auto"/>
            <w:right w:val="none" w:sz="0" w:space="0" w:color="auto"/>
          </w:divBdr>
        </w:div>
        <w:div w:id="1371300911">
          <w:marLeft w:val="1440"/>
          <w:marRight w:val="0"/>
          <w:marTop w:val="0"/>
          <w:marBottom w:val="0"/>
          <w:divBdr>
            <w:top w:val="none" w:sz="0" w:space="0" w:color="auto"/>
            <w:left w:val="none" w:sz="0" w:space="0" w:color="auto"/>
            <w:bottom w:val="none" w:sz="0" w:space="0" w:color="auto"/>
            <w:right w:val="none" w:sz="0" w:space="0" w:color="auto"/>
          </w:divBdr>
        </w:div>
        <w:div w:id="1929190117">
          <w:marLeft w:val="1440"/>
          <w:marRight w:val="0"/>
          <w:marTop w:val="0"/>
          <w:marBottom w:val="0"/>
          <w:divBdr>
            <w:top w:val="none" w:sz="0" w:space="0" w:color="auto"/>
            <w:left w:val="none" w:sz="0" w:space="0" w:color="auto"/>
            <w:bottom w:val="none" w:sz="0" w:space="0" w:color="auto"/>
            <w:right w:val="none" w:sz="0" w:space="0" w:color="auto"/>
          </w:divBdr>
        </w:div>
        <w:div w:id="1198005569">
          <w:marLeft w:val="1440"/>
          <w:marRight w:val="0"/>
          <w:marTop w:val="0"/>
          <w:marBottom w:val="0"/>
          <w:divBdr>
            <w:top w:val="none" w:sz="0" w:space="0" w:color="auto"/>
            <w:left w:val="none" w:sz="0" w:space="0" w:color="auto"/>
            <w:bottom w:val="none" w:sz="0" w:space="0" w:color="auto"/>
            <w:right w:val="none" w:sz="0" w:space="0" w:color="auto"/>
          </w:divBdr>
        </w:div>
        <w:div w:id="1173760698">
          <w:marLeft w:val="1440"/>
          <w:marRight w:val="0"/>
          <w:marTop w:val="0"/>
          <w:marBottom w:val="0"/>
          <w:divBdr>
            <w:top w:val="none" w:sz="0" w:space="0" w:color="auto"/>
            <w:left w:val="none" w:sz="0" w:space="0" w:color="auto"/>
            <w:bottom w:val="none" w:sz="0" w:space="0" w:color="auto"/>
            <w:right w:val="none" w:sz="0" w:space="0" w:color="auto"/>
          </w:divBdr>
        </w:div>
        <w:div w:id="774446908">
          <w:marLeft w:val="1440"/>
          <w:marRight w:val="0"/>
          <w:marTop w:val="0"/>
          <w:marBottom w:val="0"/>
          <w:divBdr>
            <w:top w:val="none" w:sz="0" w:space="0" w:color="auto"/>
            <w:left w:val="none" w:sz="0" w:space="0" w:color="auto"/>
            <w:bottom w:val="none" w:sz="0" w:space="0" w:color="auto"/>
            <w:right w:val="none" w:sz="0" w:space="0" w:color="auto"/>
          </w:divBdr>
        </w:div>
        <w:div w:id="1470051894">
          <w:marLeft w:val="1440"/>
          <w:marRight w:val="0"/>
          <w:marTop w:val="0"/>
          <w:marBottom w:val="0"/>
          <w:divBdr>
            <w:top w:val="none" w:sz="0" w:space="0" w:color="auto"/>
            <w:left w:val="none" w:sz="0" w:space="0" w:color="auto"/>
            <w:bottom w:val="none" w:sz="0" w:space="0" w:color="auto"/>
            <w:right w:val="none" w:sz="0" w:space="0" w:color="auto"/>
          </w:divBdr>
        </w:div>
        <w:div w:id="1605767223">
          <w:marLeft w:val="1440"/>
          <w:marRight w:val="0"/>
          <w:marTop w:val="0"/>
          <w:marBottom w:val="0"/>
          <w:divBdr>
            <w:top w:val="none" w:sz="0" w:space="0" w:color="auto"/>
            <w:left w:val="none" w:sz="0" w:space="0" w:color="auto"/>
            <w:bottom w:val="none" w:sz="0" w:space="0" w:color="auto"/>
            <w:right w:val="none" w:sz="0" w:space="0" w:color="auto"/>
          </w:divBdr>
        </w:div>
        <w:div w:id="574559420">
          <w:marLeft w:val="1680"/>
          <w:marRight w:val="0"/>
          <w:marTop w:val="0"/>
          <w:marBottom w:val="0"/>
          <w:divBdr>
            <w:top w:val="none" w:sz="0" w:space="0" w:color="auto"/>
            <w:left w:val="none" w:sz="0" w:space="0" w:color="auto"/>
            <w:bottom w:val="none" w:sz="0" w:space="0" w:color="auto"/>
            <w:right w:val="none" w:sz="0" w:space="0" w:color="auto"/>
          </w:divBdr>
        </w:div>
        <w:div w:id="1894584929">
          <w:marLeft w:val="1680"/>
          <w:marRight w:val="0"/>
          <w:marTop w:val="0"/>
          <w:marBottom w:val="0"/>
          <w:divBdr>
            <w:top w:val="none" w:sz="0" w:space="0" w:color="auto"/>
            <w:left w:val="none" w:sz="0" w:space="0" w:color="auto"/>
            <w:bottom w:val="none" w:sz="0" w:space="0" w:color="auto"/>
            <w:right w:val="none" w:sz="0" w:space="0" w:color="auto"/>
          </w:divBdr>
        </w:div>
        <w:div w:id="596644137">
          <w:marLeft w:val="1680"/>
          <w:marRight w:val="0"/>
          <w:marTop w:val="0"/>
          <w:marBottom w:val="0"/>
          <w:divBdr>
            <w:top w:val="none" w:sz="0" w:space="0" w:color="auto"/>
            <w:left w:val="none" w:sz="0" w:space="0" w:color="auto"/>
            <w:bottom w:val="none" w:sz="0" w:space="0" w:color="auto"/>
            <w:right w:val="none" w:sz="0" w:space="0" w:color="auto"/>
          </w:divBdr>
        </w:div>
        <w:div w:id="1358315944">
          <w:marLeft w:val="1680"/>
          <w:marRight w:val="0"/>
          <w:marTop w:val="0"/>
          <w:marBottom w:val="0"/>
          <w:divBdr>
            <w:top w:val="none" w:sz="0" w:space="0" w:color="auto"/>
            <w:left w:val="none" w:sz="0" w:space="0" w:color="auto"/>
            <w:bottom w:val="none" w:sz="0" w:space="0" w:color="auto"/>
            <w:right w:val="none" w:sz="0" w:space="0" w:color="auto"/>
          </w:divBdr>
        </w:div>
        <w:div w:id="1578784787">
          <w:marLeft w:val="1680"/>
          <w:marRight w:val="0"/>
          <w:marTop w:val="0"/>
          <w:marBottom w:val="0"/>
          <w:divBdr>
            <w:top w:val="none" w:sz="0" w:space="0" w:color="auto"/>
            <w:left w:val="none" w:sz="0" w:space="0" w:color="auto"/>
            <w:bottom w:val="none" w:sz="0" w:space="0" w:color="auto"/>
            <w:right w:val="none" w:sz="0" w:space="0" w:color="auto"/>
          </w:divBdr>
        </w:div>
        <w:div w:id="1962951256">
          <w:marLeft w:val="1440"/>
          <w:marRight w:val="0"/>
          <w:marTop w:val="0"/>
          <w:marBottom w:val="0"/>
          <w:divBdr>
            <w:top w:val="none" w:sz="0" w:space="0" w:color="auto"/>
            <w:left w:val="none" w:sz="0" w:space="0" w:color="auto"/>
            <w:bottom w:val="none" w:sz="0" w:space="0" w:color="auto"/>
            <w:right w:val="none" w:sz="0" w:space="0" w:color="auto"/>
          </w:divBdr>
        </w:div>
        <w:div w:id="987322561">
          <w:marLeft w:val="1440"/>
          <w:marRight w:val="0"/>
          <w:marTop w:val="0"/>
          <w:marBottom w:val="0"/>
          <w:divBdr>
            <w:top w:val="none" w:sz="0" w:space="0" w:color="auto"/>
            <w:left w:val="none" w:sz="0" w:space="0" w:color="auto"/>
            <w:bottom w:val="none" w:sz="0" w:space="0" w:color="auto"/>
            <w:right w:val="none" w:sz="0" w:space="0" w:color="auto"/>
          </w:divBdr>
        </w:div>
        <w:div w:id="214969341">
          <w:marLeft w:val="1440"/>
          <w:marRight w:val="0"/>
          <w:marTop w:val="0"/>
          <w:marBottom w:val="0"/>
          <w:divBdr>
            <w:top w:val="none" w:sz="0" w:space="0" w:color="auto"/>
            <w:left w:val="none" w:sz="0" w:space="0" w:color="auto"/>
            <w:bottom w:val="none" w:sz="0" w:space="0" w:color="auto"/>
            <w:right w:val="none" w:sz="0" w:space="0" w:color="auto"/>
          </w:divBdr>
        </w:div>
        <w:div w:id="805008340">
          <w:marLeft w:val="1440"/>
          <w:marRight w:val="0"/>
          <w:marTop w:val="0"/>
          <w:marBottom w:val="0"/>
          <w:divBdr>
            <w:top w:val="none" w:sz="0" w:space="0" w:color="auto"/>
            <w:left w:val="none" w:sz="0" w:space="0" w:color="auto"/>
            <w:bottom w:val="none" w:sz="0" w:space="0" w:color="auto"/>
            <w:right w:val="none" w:sz="0" w:space="0" w:color="auto"/>
          </w:divBdr>
        </w:div>
        <w:div w:id="912155293">
          <w:marLeft w:val="1440"/>
          <w:marRight w:val="0"/>
          <w:marTop w:val="0"/>
          <w:marBottom w:val="0"/>
          <w:divBdr>
            <w:top w:val="none" w:sz="0" w:space="0" w:color="auto"/>
            <w:left w:val="none" w:sz="0" w:space="0" w:color="auto"/>
            <w:bottom w:val="none" w:sz="0" w:space="0" w:color="auto"/>
            <w:right w:val="none" w:sz="0" w:space="0" w:color="auto"/>
          </w:divBdr>
        </w:div>
        <w:div w:id="1179269903">
          <w:marLeft w:val="1440"/>
          <w:marRight w:val="0"/>
          <w:marTop w:val="0"/>
          <w:marBottom w:val="0"/>
          <w:divBdr>
            <w:top w:val="none" w:sz="0" w:space="0" w:color="auto"/>
            <w:left w:val="none" w:sz="0" w:space="0" w:color="auto"/>
            <w:bottom w:val="none" w:sz="0" w:space="0" w:color="auto"/>
            <w:right w:val="none" w:sz="0" w:space="0" w:color="auto"/>
          </w:divBdr>
        </w:div>
        <w:div w:id="890576205">
          <w:marLeft w:val="1440"/>
          <w:marRight w:val="0"/>
          <w:marTop w:val="0"/>
          <w:marBottom w:val="0"/>
          <w:divBdr>
            <w:top w:val="none" w:sz="0" w:space="0" w:color="auto"/>
            <w:left w:val="none" w:sz="0" w:space="0" w:color="auto"/>
            <w:bottom w:val="none" w:sz="0" w:space="0" w:color="auto"/>
            <w:right w:val="none" w:sz="0" w:space="0" w:color="auto"/>
          </w:divBdr>
        </w:div>
        <w:div w:id="304089060">
          <w:marLeft w:val="1440"/>
          <w:marRight w:val="0"/>
          <w:marTop w:val="0"/>
          <w:marBottom w:val="0"/>
          <w:divBdr>
            <w:top w:val="none" w:sz="0" w:space="0" w:color="auto"/>
            <w:left w:val="none" w:sz="0" w:space="0" w:color="auto"/>
            <w:bottom w:val="none" w:sz="0" w:space="0" w:color="auto"/>
            <w:right w:val="none" w:sz="0" w:space="0" w:color="auto"/>
          </w:divBdr>
        </w:div>
        <w:div w:id="1036390867">
          <w:marLeft w:val="1440"/>
          <w:marRight w:val="0"/>
          <w:marTop w:val="0"/>
          <w:marBottom w:val="0"/>
          <w:divBdr>
            <w:top w:val="none" w:sz="0" w:space="0" w:color="auto"/>
            <w:left w:val="none" w:sz="0" w:space="0" w:color="auto"/>
            <w:bottom w:val="none" w:sz="0" w:space="0" w:color="auto"/>
            <w:right w:val="none" w:sz="0" w:space="0" w:color="auto"/>
          </w:divBdr>
        </w:div>
        <w:div w:id="1438791883">
          <w:marLeft w:val="1440"/>
          <w:marRight w:val="0"/>
          <w:marTop w:val="0"/>
          <w:marBottom w:val="0"/>
          <w:divBdr>
            <w:top w:val="none" w:sz="0" w:space="0" w:color="auto"/>
            <w:left w:val="none" w:sz="0" w:space="0" w:color="auto"/>
            <w:bottom w:val="none" w:sz="0" w:space="0" w:color="auto"/>
            <w:right w:val="none" w:sz="0" w:space="0" w:color="auto"/>
          </w:divBdr>
        </w:div>
        <w:div w:id="1239050596">
          <w:marLeft w:val="1440"/>
          <w:marRight w:val="0"/>
          <w:marTop w:val="0"/>
          <w:marBottom w:val="0"/>
          <w:divBdr>
            <w:top w:val="none" w:sz="0" w:space="0" w:color="auto"/>
            <w:left w:val="none" w:sz="0" w:space="0" w:color="auto"/>
            <w:bottom w:val="none" w:sz="0" w:space="0" w:color="auto"/>
            <w:right w:val="none" w:sz="0" w:space="0" w:color="auto"/>
          </w:divBdr>
        </w:div>
        <w:div w:id="1121416718">
          <w:marLeft w:val="1440"/>
          <w:marRight w:val="0"/>
          <w:marTop w:val="0"/>
          <w:marBottom w:val="0"/>
          <w:divBdr>
            <w:top w:val="none" w:sz="0" w:space="0" w:color="auto"/>
            <w:left w:val="none" w:sz="0" w:space="0" w:color="auto"/>
            <w:bottom w:val="none" w:sz="0" w:space="0" w:color="auto"/>
            <w:right w:val="none" w:sz="0" w:space="0" w:color="auto"/>
          </w:divBdr>
        </w:div>
        <w:div w:id="852262006">
          <w:marLeft w:val="1440"/>
          <w:marRight w:val="0"/>
          <w:marTop w:val="0"/>
          <w:marBottom w:val="0"/>
          <w:divBdr>
            <w:top w:val="none" w:sz="0" w:space="0" w:color="auto"/>
            <w:left w:val="none" w:sz="0" w:space="0" w:color="auto"/>
            <w:bottom w:val="none" w:sz="0" w:space="0" w:color="auto"/>
            <w:right w:val="none" w:sz="0" w:space="0" w:color="auto"/>
          </w:divBdr>
        </w:div>
        <w:div w:id="1771780988">
          <w:marLeft w:val="1680"/>
          <w:marRight w:val="0"/>
          <w:marTop w:val="0"/>
          <w:marBottom w:val="0"/>
          <w:divBdr>
            <w:top w:val="none" w:sz="0" w:space="0" w:color="auto"/>
            <w:left w:val="none" w:sz="0" w:space="0" w:color="auto"/>
            <w:bottom w:val="none" w:sz="0" w:space="0" w:color="auto"/>
            <w:right w:val="none" w:sz="0" w:space="0" w:color="auto"/>
          </w:divBdr>
        </w:div>
        <w:div w:id="387850787">
          <w:marLeft w:val="1680"/>
          <w:marRight w:val="0"/>
          <w:marTop w:val="0"/>
          <w:marBottom w:val="0"/>
          <w:divBdr>
            <w:top w:val="none" w:sz="0" w:space="0" w:color="auto"/>
            <w:left w:val="none" w:sz="0" w:space="0" w:color="auto"/>
            <w:bottom w:val="none" w:sz="0" w:space="0" w:color="auto"/>
            <w:right w:val="none" w:sz="0" w:space="0" w:color="auto"/>
          </w:divBdr>
        </w:div>
        <w:div w:id="490877120">
          <w:marLeft w:val="1680"/>
          <w:marRight w:val="0"/>
          <w:marTop w:val="0"/>
          <w:marBottom w:val="0"/>
          <w:divBdr>
            <w:top w:val="none" w:sz="0" w:space="0" w:color="auto"/>
            <w:left w:val="none" w:sz="0" w:space="0" w:color="auto"/>
            <w:bottom w:val="none" w:sz="0" w:space="0" w:color="auto"/>
            <w:right w:val="none" w:sz="0" w:space="0" w:color="auto"/>
          </w:divBdr>
        </w:div>
        <w:div w:id="1574850552">
          <w:marLeft w:val="1680"/>
          <w:marRight w:val="0"/>
          <w:marTop w:val="0"/>
          <w:marBottom w:val="0"/>
          <w:divBdr>
            <w:top w:val="none" w:sz="0" w:space="0" w:color="auto"/>
            <w:left w:val="none" w:sz="0" w:space="0" w:color="auto"/>
            <w:bottom w:val="none" w:sz="0" w:space="0" w:color="auto"/>
            <w:right w:val="none" w:sz="0" w:space="0" w:color="auto"/>
          </w:divBdr>
        </w:div>
        <w:div w:id="200749697">
          <w:marLeft w:val="1440"/>
          <w:marRight w:val="0"/>
          <w:marTop w:val="0"/>
          <w:marBottom w:val="0"/>
          <w:divBdr>
            <w:top w:val="none" w:sz="0" w:space="0" w:color="auto"/>
            <w:left w:val="none" w:sz="0" w:space="0" w:color="auto"/>
            <w:bottom w:val="none" w:sz="0" w:space="0" w:color="auto"/>
            <w:right w:val="none" w:sz="0" w:space="0" w:color="auto"/>
          </w:divBdr>
        </w:div>
        <w:div w:id="341663842">
          <w:marLeft w:val="1680"/>
          <w:marRight w:val="0"/>
          <w:marTop w:val="0"/>
          <w:marBottom w:val="0"/>
          <w:divBdr>
            <w:top w:val="none" w:sz="0" w:space="0" w:color="auto"/>
            <w:left w:val="none" w:sz="0" w:space="0" w:color="auto"/>
            <w:bottom w:val="none" w:sz="0" w:space="0" w:color="auto"/>
            <w:right w:val="none" w:sz="0" w:space="0" w:color="auto"/>
          </w:divBdr>
        </w:div>
        <w:div w:id="772018795">
          <w:marLeft w:val="1680"/>
          <w:marRight w:val="0"/>
          <w:marTop w:val="0"/>
          <w:marBottom w:val="0"/>
          <w:divBdr>
            <w:top w:val="none" w:sz="0" w:space="0" w:color="auto"/>
            <w:left w:val="none" w:sz="0" w:space="0" w:color="auto"/>
            <w:bottom w:val="none" w:sz="0" w:space="0" w:color="auto"/>
            <w:right w:val="none" w:sz="0" w:space="0" w:color="auto"/>
          </w:divBdr>
        </w:div>
        <w:div w:id="841313138">
          <w:marLeft w:val="1680"/>
          <w:marRight w:val="0"/>
          <w:marTop w:val="0"/>
          <w:marBottom w:val="0"/>
          <w:divBdr>
            <w:top w:val="none" w:sz="0" w:space="0" w:color="auto"/>
            <w:left w:val="none" w:sz="0" w:space="0" w:color="auto"/>
            <w:bottom w:val="none" w:sz="0" w:space="0" w:color="auto"/>
            <w:right w:val="none" w:sz="0" w:space="0" w:color="auto"/>
          </w:divBdr>
        </w:div>
        <w:div w:id="725496921">
          <w:marLeft w:val="1440"/>
          <w:marRight w:val="0"/>
          <w:marTop w:val="0"/>
          <w:marBottom w:val="0"/>
          <w:divBdr>
            <w:top w:val="none" w:sz="0" w:space="0" w:color="auto"/>
            <w:left w:val="none" w:sz="0" w:space="0" w:color="auto"/>
            <w:bottom w:val="none" w:sz="0" w:space="0" w:color="auto"/>
            <w:right w:val="none" w:sz="0" w:space="0" w:color="auto"/>
          </w:divBdr>
        </w:div>
        <w:div w:id="1294600183">
          <w:marLeft w:val="1440"/>
          <w:marRight w:val="0"/>
          <w:marTop w:val="0"/>
          <w:marBottom w:val="0"/>
          <w:divBdr>
            <w:top w:val="none" w:sz="0" w:space="0" w:color="auto"/>
            <w:left w:val="none" w:sz="0" w:space="0" w:color="auto"/>
            <w:bottom w:val="none" w:sz="0" w:space="0" w:color="auto"/>
            <w:right w:val="none" w:sz="0" w:space="0" w:color="auto"/>
          </w:divBdr>
        </w:div>
        <w:div w:id="638455905">
          <w:marLeft w:val="1440"/>
          <w:marRight w:val="0"/>
          <w:marTop w:val="0"/>
          <w:marBottom w:val="0"/>
          <w:divBdr>
            <w:top w:val="none" w:sz="0" w:space="0" w:color="auto"/>
            <w:left w:val="none" w:sz="0" w:space="0" w:color="auto"/>
            <w:bottom w:val="none" w:sz="0" w:space="0" w:color="auto"/>
            <w:right w:val="none" w:sz="0" w:space="0" w:color="auto"/>
          </w:divBdr>
        </w:div>
        <w:div w:id="1916622911">
          <w:marLeft w:val="1440"/>
          <w:marRight w:val="0"/>
          <w:marTop w:val="0"/>
          <w:marBottom w:val="0"/>
          <w:divBdr>
            <w:top w:val="none" w:sz="0" w:space="0" w:color="auto"/>
            <w:left w:val="none" w:sz="0" w:space="0" w:color="auto"/>
            <w:bottom w:val="none" w:sz="0" w:space="0" w:color="auto"/>
            <w:right w:val="none" w:sz="0" w:space="0" w:color="auto"/>
          </w:divBdr>
        </w:div>
        <w:div w:id="2064984886">
          <w:marLeft w:val="1440"/>
          <w:marRight w:val="0"/>
          <w:marTop w:val="0"/>
          <w:marBottom w:val="0"/>
          <w:divBdr>
            <w:top w:val="none" w:sz="0" w:space="0" w:color="auto"/>
            <w:left w:val="none" w:sz="0" w:space="0" w:color="auto"/>
            <w:bottom w:val="none" w:sz="0" w:space="0" w:color="auto"/>
            <w:right w:val="none" w:sz="0" w:space="0" w:color="auto"/>
          </w:divBdr>
        </w:div>
        <w:div w:id="1058625087">
          <w:marLeft w:val="1440"/>
          <w:marRight w:val="0"/>
          <w:marTop w:val="0"/>
          <w:marBottom w:val="0"/>
          <w:divBdr>
            <w:top w:val="none" w:sz="0" w:space="0" w:color="auto"/>
            <w:left w:val="none" w:sz="0" w:space="0" w:color="auto"/>
            <w:bottom w:val="none" w:sz="0" w:space="0" w:color="auto"/>
            <w:right w:val="none" w:sz="0" w:space="0" w:color="auto"/>
          </w:divBdr>
        </w:div>
        <w:div w:id="1475105897">
          <w:marLeft w:val="1440"/>
          <w:marRight w:val="0"/>
          <w:marTop w:val="0"/>
          <w:marBottom w:val="0"/>
          <w:divBdr>
            <w:top w:val="none" w:sz="0" w:space="0" w:color="auto"/>
            <w:left w:val="none" w:sz="0" w:space="0" w:color="auto"/>
            <w:bottom w:val="none" w:sz="0" w:space="0" w:color="auto"/>
            <w:right w:val="none" w:sz="0" w:space="0" w:color="auto"/>
          </w:divBdr>
        </w:div>
        <w:div w:id="1460563485">
          <w:marLeft w:val="1440"/>
          <w:marRight w:val="0"/>
          <w:marTop w:val="0"/>
          <w:marBottom w:val="0"/>
          <w:divBdr>
            <w:top w:val="none" w:sz="0" w:space="0" w:color="auto"/>
            <w:left w:val="none" w:sz="0" w:space="0" w:color="auto"/>
            <w:bottom w:val="none" w:sz="0" w:space="0" w:color="auto"/>
            <w:right w:val="none" w:sz="0" w:space="0" w:color="auto"/>
          </w:divBdr>
        </w:div>
        <w:div w:id="122162514">
          <w:marLeft w:val="1440"/>
          <w:marRight w:val="0"/>
          <w:marTop w:val="0"/>
          <w:marBottom w:val="0"/>
          <w:divBdr>
            <w:top w:val="none" w:sz="0" w:space="0" w:color="auto"/>
            <w:left w:val="none" w:sz="0" w:space="0" w:color="auto"/>
            <w:bottom w:val="none" w:sz="0" w:space="0" w:color="auto"/>
            <w:right w:val="none" w:sz="0" w:space="0" w:color="auto"/>
          </w:divBdr>
        </w:div>
        <w:div w:id="524370007">
          <w:marLeft w:val="1440"/>
          <w:marRight w:val="0"/>
          <w:marTop w:val="0"/>
          <w:marBottom w:val="0"/>
          <w:divBdr>
            <w:top w:val="none" w:sz="0" w:space="0" w:color="auto"/>
            <w:left w:val="none" w:sz="0" w:space="0" w:color="auto"/>
            <w:bottom w:val="none" w:sz="0" w:space="0" w:color="auto"/>
            <w:right w:val="none" w:sz="0" w:space="0" w:color="auto"/>
          </w:divBdr>
        </w:div>
        <w:div w:id="1706367402">
          <w:marLeft w:val="1440"/>
          <w:marRight w:val="0"/>
          <w:marTop w:val="0"/>
          <w:marBottom w:val="0"/>
          <w:divBdr>
            <w:top w:val="none" w:sz="0" w:space="0" w:color="auto"/>
            <w:left w:val="none" w:sz="0" w:space="0" w:color="auto"/>
            <w:bottom w:val="none" w:sz="0" w:space="0" w:color="auto"/>
            <w:right w:val="none" w:sz="0" w:space="0" w:color="auto"/>
          </w:divBdr>
        </w:div>
        <w:div w:id="625426044">
          <w:marLeft w:val="1440"/>
          <w:marRight w:val="0"/>
          <w:marTop w:val="0"/>
          <w:marBottom w:val="0"/>
          <w:divBdr>
            <w:top w:val="none" w:sz="0" w:space="0" w:color="auto"/>
            <w:left w:val="none" w:sz="0" w:space="0" w:color="auto"/>
            <w:bottom w:val="none" w:sz="0" w:space="0" w:color="auto"/>
            <w:right w:val="none" w:sz="0" w:space="0" w:color="auto"/>
          </w:divBdr>
        </w:div>
        <w:div w:id="1218859832">
          <w:marLeft w:val="1440"/>
          <w:marRight w:val="0"/>
          <w:marTop w:val="0"/>
          <w:marBottom w:val="0"/>
          <w:divBdr>
            <w:top w:val="none" w:sz="0" w:space="0" w:color="auto"/>
            <w:left w:val="none" w:sz="0" w:space="0" w:color="auto"/>
            <w:bottom w:val="none" w:sz="0" w:space="0" w:color="auto"/>
            <w:right w:val="none" w:sz="0" w:space="0" w:color="auto"/>
          </w:divBdr>
        </w:div>
        <w:div w:id="536504637">
          <w:marLeft w:val="1440"/>
          <w:marRight w:val="0"/>
          <w:marTop w:val="0"/>
          <w:marBottom w:val="0"/>
          <w:divBdr>
            <w:top w:val="none" w:sz="0" w:space="0" w:color="auto"/>
            <w:left w:val="none" w:sz="0" w:space="0" w:color="auto"/>
            <w:bottom w:val="none" w:sz="0" w:space="0" w:color="auto"/>
            <w:right w:val="none" w:sz="0" w:space="0" w:color="auto"/>
          </w:divBdr>
        </w:div>
        <w:div w:id="1926917677">
          <w:marLeft w:val="1440"/>
          <w:marRight w:val="0"/>
          <w:marTop w:val="0"/>
          <w:marBottom w:val="0"/>
          <w:divBdr>
            <w:top w:val="none" w:sz="0" w:space="0" w:color="auto"/>
            <w:left w:val="none" w:sz="0" w:space="0" w:color="auto"/>
            <w:bottom w:val="none" w:sz="0" w:space="0" w:color="auto"/>
            <w:right w:val="none" w:sz="0" w:space="0" w:color="auto"/>
          </w:divBdr>
        </w:div>
        <w:div w:id="1603033697">
          <w:marLeft w:val="1440"/>
          <w:marRight w:val="0"/>
          <w:marTop w:val="0"/>
          <w:marBottom w:val="0"/>
          <w:divBdr>
            <w:top w:val="none" w:sz="0" w:space="0" w:color="auto"/>
            <w:left w:val="none" w:sz="0" w:space="0" w:color="auto"/>
            <w:bottom w:val="none" w:sz="0" w:space="0" w:color="auto"/>
            <w:right w:val="none" w:sz="0" w:space="0" w:color="auto"/>
          </w:divBdr>
        </w:div>
        <w:div w:id="1867867792">
          <w:marLeft w:val="1440"/>
          <w:marRight w:val="0"/>
          <w:marTop w:val="0"/>
          <w:marBottom w:val="0"/>
          <w:divBdr>
            <w:top w:val="none" w:sz="0" w:space="0" w:color="auto"/>
            <w:left w:val="none" w:sz="0" w:space="0" w:color="auto"/>
            <w:bottom w:val="none" w:sz="0" w:space="0" w:color="auto"/>
            <w:right w:val="none" w:sz="0" w:space="0" w:color="auto"/>
          </w:divBdr>
        </w:div>
        <w:div w:id="996615640">
          <w:marLeft w:val="1440"/>
          <w:marRight w:val="0"/>
          <w:marTop w:val="0"/>
          <w:marBottom w:val="0"/>
          <w:divBdr>
            <w:top w:val="none" w:sz="0" w:space="0" w:color="auto"/>
            <w:left w:val="none" w:sz="0" w:space="0" w:color="auto"/>
            <w:bottom w:val="none" w:sz="0" w:space="0" w:color="auto"/>
            <w:right w:val="none" w:sz="0" w:space="0" w:color="auto"/>
          </w:divBdr>
        </w:div>
        <w:div w:id="1829520926">
          <w:marLeft w:val="1440"/>
          <w:marRight w:val="0"/>
          <w:marTop w:val="0"/>
          <w:marBottom w:val="0"/>
          <w:divBdr>
            <w:top w:val="none" w:sz="0" w:space="0" w:color="auto"/>
            <w:left w:val="none" w:sz="0" w:space="0" w:color="auto"/>
            <w:bottom w:val="none" w:sz="0" w:space="0" w:color="auto"/>
            <w:right w:val="none" w:sz="0" w:space="0" w:color="auto"/>
          </w:divBdr>
        </w:div>
        <w:div w:id="460076316">
          <w:marLeft w:val="1440"/>
          <w:marRight w:val="0"/>
          <w:marTop w:val="0"/>
          <w:marBottom w:val="0"/>
          <w:divBdr>
            <w:top w:val="none" w:sz="0" w:space="0" w:color="auto"/>
            <w:left w:val="none" w:sz="0" w:space="0" w:color="auto"/>
            <w:bottom w:val="none" w:sz="0" w:space="0" w:color="auto"/>
            <w:right w:val="none" w:sz="0" w:space="0" w:color="auto"/>
          </w:divBdr>
        </w:div>
        <w:div w:id="93407185">
          <w:marLeft w:val="1440"/>
          <w:marRight w:val="0"/>
          <w:marTop w:val="0"/>
          <w:marBottom w:val="0"/>
          <w:divBdr>
            <w:top w:val="none" w:sz="0" w:space="0" w:color="auto"/>
            <w:left w:val="none" w:sz="0" w:space="0" w:color="auto"/>
            <w:bottom w:val="none" w:sz="0" w:space="0" w:color="auto"/>
            <w:right w:val="none" w:sz="0" w:space="0" w:color="auto"/>
          </w:divBdr>
        </w:div>
        <w:div w:id="1054742137">
          <w:marLeft w:val="1440"/>
          <w:marRight w:val="0"/>
          <w:marTop w:val="0"/>
          <w:marBottom w:val="0"/>
          <w:divBdr>
            <w:top w:val="none" w:sz="0" w:space="0" w:color="auto"/>
            <w:left w:val="none" w:sz="0" w:space="0" w:color="auto"/>
            <w:bottom w:val="none" w:sz="0" w:space="0" w:color="auto"/>
            <w:right w:val="none" w:sz="0" w:space="0" w:color="auto"/>
          </w:divBdr>
        </w:div>
        <w:div w:id="837307826">
          <w:marLeft w:val="1680"/>
          <w:marRight w:val="0"/>
          <w:marTop w:val="0"/>
          <w:marBottom w:val="0"/>
          <w:divBdr>
            <w:top w:val="none" w:sz="0" w:space="0" w:color="auto"/>
            <w:left w:val="none" w:sz="0" w:space="0" w:color="auto"/>
            <w:bottom w:val="none" w:sz="0" w:space="0" w:color="auto"/>
            <w:right w:val="none" w:sz="0" w:space="0" w:color="auto"/>
          </w:divBdr>
        </w:div>
        <w:div w:id="1362978420">
          <w:marLeft w:val="1680"/>
          <w:marRight w:val="0"/>
          <w:marTop w:val="0"/>
          <w:marBottom w:val="0"/>
          <w:divBdr>
            <w:top w:val="none" w:sz="0" w:space="0" w:color="auto"/>
            <w:left w:val="none" w:sz="0" w:space="0" w:color="auto"/>
            <w:bottom w:val="none" w:sz="0" w:space="0" w:color="auto"/>
            <w:right w:val="none" w:sz="0" w:space="0" w:color="auto"/>
          </w:divBdr>
        </w:div>
        <w:div w:id="530270083">
          <w:marLeft w:val="1680"/>
          <w:marRight w:val="0"/>
          <w:marTop w:val="0"/>
          <w:marBottom w:val="0"/>
          <w:divBdr>
            <w:top w:val="none" w:sz="0" w:space="0" w:color="auto"/>
            <w:left w:val="none" w:sz="0" w:space="0" w:color="auto"/>
            <w:bottom w:val="none" w:sz="0" w:space="0" w:color="auto"/>
            <w:right w:val="none" w:sz="0" w:space="0" w:color="auto"/>
          </w:divBdr>
        </w:div>
        <w:div w:id="2076081639">
          <w:marLeft w:val="1440"/>
          <w:marRight w:val="0"/>
          <w:marTop w:val="0"/>
          <w:marBottom w:val="0"/>
          <w:divBdr>
            <w:top w:val="none" w:sz="0" w:space="0" w:color="auto"/>
            <w:left w:val="none" w:sz="0" w:space="0" w:color="auto"/>
            <w:bottom w:val="none" w:sz="0" w:space="0" w:color="auto"/>
            <w:right w:val="none" w:sz="0" w:space="0" w:color="auto"/>
          </w:divBdr>
        </w:div>
        <w:div w:id="793718993">
          <w:marLeft w:val="1440"/>
          <w:marRight w:val="0"/>
          <w:marTop w:val="0"/>
          <w:marBottom w:val="0"/>
          <w:divBdr>
            <w:top w:val="none" w:sz="0" w:space="0" w:color="auto"/>
            <w:left w:val="none" w:sz="0" w:space="0" w:color="auto"/>
            <w:bottom w:val="none" w:sz="0" w:space="0" w:color="auto"/>
            <w:right w:val="none" w:sz="0" w:space="0" w:color="auto"/>
          </w:divBdr>
        </w:div>
        <w:div w:id="1467579087">
          <w:marLeft w:val="1440"/>
          <w:marRight w:val="0"/>
          <w:marTop w:val="0"/>
          <w:marBottom w:val="0"/>
          <w:divBdr>
            <w:top w:val="none" w:sz="0" w:space="0" w:color="auto"/>
            <w:left w:val="none" w:sz="0" w:space="0" w:color="auto"/>
            <w:bottom w:val="none" w:sz="0" w:space="0" w:color="auto"/>
            <w:right w:val="none" w:sz="0" w:space="0" w:color="auto"/>
          </w:divBdr>
        </w:div>
        <w:div w:id="155148713">
          <w:marLeft w:val="1440"/>
          <w:marRight w:val="0"/>
          <w:marTop w:val="0"/>
          <w:marBottom w:val="0"/>
          <w:divBdr>
            <w:top w:val="none" w:sz="0" w:space="0" w:color="auto"/>
            <w:left w:val="none" w:sz="0" w:space="0" w:color="auto"/>
            <w:bottom w:val="none" w:sz="0" w:space="0" w:color="auto"/>
            <w:right w:val="none" w:sz="0" w:space="0" w:color="auto"/>
          </w:divBdr>
        </w:div>
        <w:div w:id="922640543">
          <w:marLeft w:val="1440"/>
          <w:marRight w:val="0"/>
          <w:marTop w:val="0"/>
          <w:marBottom w:val="0"/>
          <w:divBdr>
            <w:top w:val="none" w:sz="0" w:space="0" w:color="auto"/>
            <w:left w:val="none" w:sz="0" w:space="0" w:color="auto"/>
            <w:bottom w:val="none" w:sz="0" w:space="0" w:color="auto"/>
            <w:right w:val="none" w:sz="0" w:space="0" w:color="auto"/>
          </w:divBdr>
        </w:div>
        <w:div w:id="1738934589">
          <w:marLeft w:val="1680"/>
          <w:marRight w:val="0"/>
          <w:marTop w:val="0"/>
          <w:marBottom w:val="0"/>
          <w:divBdr>
            <w:top w:val="none" w:sz="0" w:space="0" w:color="auto"/>
            <w:left w:val="none" w:sz="0" w:space="0" w:color="auto"/>
            <w:bottom w:val="none" w:sz="0" w:space="0" w:color="auto"/>
            <w:right w:val="none" w:sz="0" w:space="0" w:color="auto"/>
          </w:divBdr>
        </w:div>
        <w:div w:id="96561077">
          <w:marLeft w:val="1680"/>
          <w:marRight w:val="0"/>
          <w:marTop w:val="0"/>
          <w:marBottom w:val="0"/>
          <w:divBdr>
            <w:top w:val="none" w:sz="0" w:space="0" w:color="auto"/>
            <w:left w:val="none" w:sz="0" w:space="0" w:color="auto"/>
            <w:bottom w:val="none" w:sz="0" w:space="0" w:color="auto"/>
            <w:right w:val="none" w:sz="0" w:space="0" w:color="auto"/>
          </w:divBdr>
        </w:div>
        <w:div w:id="1129980043">
          <w:marLeft w:val="1680"/>
          <w:marRight w:val="0"/>
          <w:marTop w:val="0"/>
          <w:marBottom w:val="0"/>
          <w:divBdr>
            <w:top w:val="none" w:sz="0" w:space="0" w:color="auto"/>
            <w:left w:val="none" w:sz="0" w:space="0" w:color="auto"/>
            <w:bottom w:val="none" w:sz="0" w:space="0" w:color="auto"/>
            <w:right w:val="none" w:sz="0" w:space="0" w:color="auto"/>
          </w:divBdr>
        </w:div>
        <w:div w:id="1969968842">
          <w:marLeft w:val="1680"/>
          <w:marRight w:val="0"/>
          <w:marTop w:val="0"/>
          <w:marBottom w:val="0"/>
          <w:divBdr>
            <w:top w:val="none" w:sz="0" w:space="0" w:color="auto"/>
            <w:left w:val="none" w:sz="0" w:space="0" w:color="auto"/>
            <w:bottom w:val="none" w:sz="0" w:space="0" w:color="auto"/>
            <w:right w:val="none" w:sz="0" w:space="0" w:color="auto"/>
          </w:divBdr>
        </w:div>
        <w:div w:id="946230427">
          <w:marLeft w:val="1680"/>
          <w:marRight w:val="0"/>
          <w:marTop w:val="0"/>
          <w:marBottom w:val="0"/>
          <w:divBdr>
            <w:top w:val="none" w:sz="0" w:space="0" w:color="auto"/>
            <w:left w:val="none" w:sz="0" w:space="0" w:color="auto"/>
            <w:bottom w:val="none" w:sz="0" w:space="0" w:color="auto"/>
            <w:right w:val="none" w:sz="0" w:space="0" w:color="auto"/>
          </w:divBdr>
        </w:div>
        <w:div w:id="1865751355">
          <w:marLeft w:val="1680"/>
          <w:marRight w:val="0"/>
          <w:marTop w:val="0"/>
          <w:marBottom w:val="0"/>
          <w:divBdr>
            <w:top w:val="none" w:sz="0" w:space="0" w:color="auto"/>
            <w:left w:val="none" w:sz="0" w:space="0" w:color="auto"/>
            <w:bottom w:val="none" w:sz="0" w:space="0" w:color="auto"/>
            <w:right w:val="none" w:sz="0" w:space="0" w:color="auto"/>
          </w:divBdr>
        </w:div>
        <w:div w:id="1050306995">
          <w:marLeft w:val="1680"/>
          <w:marRight w:val="0"/>
          <w:marTop w:val="0"/>
          <w:marBottom w:val="0"/>
          <w:divBdr>
            <w:top w:val="none" w:sz="0" w:space="0" w:color="auto"/>
            <w:left w:val="none" w:sz="0" w:space="0" w:color="auto"/>
            <w:bottom w:val="none" w:sz="0" w:space="0" w:color="auto"/>
            <w:right w:val="none" w:sz="0" w:space="0" w:color="auto"/>
          </w:divBdr>
        </w:div>
        <w:div w:id="336932221">
          <w:marLeft w:val="1680"/>
          <w:marRight w:val="0"/>
          <w:marTop w:val="0"/>
          <w:marBottom w:val="0"/>
          <w:divBdr>
            <w:top w:val="none" w:sz="0" w:space="0" w:color="auto"/>
            <w:left w:val="none" w:sz="0" w:space="0" w:color="auto"/>
            <w:bottom w:val="none" w:sz="0" w:space="0" w:color="auto"/>
            <w:right w:val="none" w:sz="0" w:space="0" w:color="auto"/>
          </w:divBdr>
        </w:div>
        <w:div w:id="761530291">
          <w:marLeft w:val="1680"/>
          <w:marRight w:val="0"/>
          <w:marTop w:val="0"/>
          <w:marBottom w:val="0"/>
          <w:divBdr>
            <w:top w:val="none" w:sz="0" w:space="0" w:color="auto"/>
            <w:left w:val="none" w:sz="0" w:space="0" w:color="auto"/>
            <w:bottom w:val="none" w:sz="0" w:space="0" w:color="auto"/>
            <w:right w:val="none" w:sz="0" w:space="0" w:color="auto"/>
          </w:divBdr>
        </w:div>
        <w:div w:id="1929078797">
          <w:marLeft w:val="1680"/>
          <w:marRight w:val="0"/>
          <w:marTop w:val="0"/>
          <w:marBottom w:val="0"/>
          <w:divBdr>
            <w:top w:val="none" w:sz="0" w:space="0" w:color="auto"/>
            <w:left w:val="none" w:sz="0" w:space="0" w:color="auto"/>
            <w:bottom w:val="none" w:sz="0" w:space="0" w:color="auto"/>
            <w:right w:val="none" w:sz="0" w:space="0" w:color="auto"/>
          </w:divBdr>
        </w:div>
        <w:div w:id="1439325972">
          <w:marLeft w:val="1680"/>
          <w:marRight w:val="0"/>
          <w:marTop w:val="0"/>
          <w:marBottom w:val="0"/>
          <w:divBdr>
            <w:top w:val="none" w:sz="0" w:space="0" w:color="auto"/>
            <w:left w:val="none" w:sz="0" w:space="0" w:color="auto"/>
            <w:bottom w:val="none" w:sz="0" w:space="0" w:color="auto"/>
            <w:right w:val="none" w:sz="0" w:space="0" w:color="auto"/>
          </w:divBdr>
        </w:div>
        <w:div w:id="733239876">
          <w:marLeft w:val="1680"/>
          <w:marRight w:val="0"/>
          <w:marTop w:val="0"/>
          <w:marBottom w:val="0"/>
          <w:divBdr>
            <w:top w:val="none" w:sz="0" w:space="0" w:color="auto"/>
            <w:left w:val="none" w:sz="0" w:space="0" w:color="auto"/>
            <w:bottom w:val="none" w:sz="0" w:space="0" w:color="auto"/>
            <w:right w:val="none" w:sz="0" w:space="0" w:color="auto"/>
          </w:divBdr>
        </w:div>
        <w:div w:id="1965192685">
          <w:marLeft w:val="1680"/>
          <w:marRight w:val="0"/>
          <w:marTop w:val="0"/>
          <w:marBottom w:val="0"/>
          <w:divBdr>
            <w:top w:val="none" w:sz="0" w:space="0" w:color="auto"/>
            <w:left w:val="none" w:sz="0" w:space="0" w:color="auto"/>
            <w:bottom w:val="none" w:sz="0" w:space="0" w:color="auto"/>
            <w:right w:val="none" w:sz="0" w:space="0" w:color="auto"/>
          </w:divBdr>
        </w:div>
        <w:div w:id="820273561">
          <w:marLeft w:val="1680"/>
          <w:marRight w:val="0"/>
          <w:marTop w:val="0"/>
          <w:marBottom w:val="0"/>
          <w:divBdr>
            <w:top w:val="none" w:sz="0" w:space="0" w:color="auto"/>
            <w:left w:val="none" w:sz="0" w:space="0" w:color="auto"/>
            <w:bottom w:val="none" w:sz="0" w:space="0" w:color="auto"/>
            <w:right w:val="none" w:sz="0" w:space="0" w:color="auto"/>
          </w:divBdr>
        </w:div>
        <w:div w:id="1187713141">
          <w:marLeft w:val="1680"/>
          <w:marRight w:val="0"/>
          <w:marTop w:val="0"/>
          <w:marBottom w:val="0"/>
          <w:divBdr>
            <w:top w:val="none" w:sz="0" w:space="0" w:color="auto"/>
            <w:left w:val="none" w:sz="0" w:space="0" w:color="auto"/>
            <w:bottom w:val="none" w:sz="0" w:space="0" w:color="auto"/>
            <w:right w:val="none" w:sz="0" w:space="0" w:color="auto"/>
          </w:divBdr>
        </w:div>
        <w:div w:id="1856768454">
          <w:marLeft w:val="1680"/>
          <w:marRight w:val="0"/>
          <w:marTop w:val="0"/>
          <w:marBottom w:val="0"/>
          <w:divBdr>
            <w:top w:val="none" w:sz="0" w:space="0" w:color="auto"/>
            <w:left w:val="none" w:sz="0" w:space="0" w:color="auto"/>
            <w:bottom w:val="none" w:sz="0" w:space="0" w:color="auto"/>
            <w:right w:val="none" w:sz="0" w:space="0" w:color="auto"/>
          </w:divBdr>
        </w:div>
        <w:div w:id="21975383">
          <w:marLeft w:val="1680"/>
          <w:marRight w:val="0"/>
          <w:marTop w:val="0"/>
          <w:marBottom w:val="0"/>
          <w:divBdr>
            <w:top w:val="none" w:sz="0" w:space="0" w:color="auto"/>
            <w:left w:val="none" w:sz="0" w:space="0" w:color="auto"/>
            <w:bottom w:val="none" w:sz="0" w:space="0" w:color="auto"/>
            <w:right w:val="none" w:sz="0" w:space="0" w:color="auto"/>
          </w:divBdr>
        </w:div>
        <w:div w:id="563640724">
          <w:marLeft w:val="1680"/>
          <w:marRight w:val="0"/>
          <w:marTop w:val="0"/>
          <w:marBottom w:val="0"/>
          <w:divBdr>
            <w:top w:val="none" w:sz="0" w:space="0" w:color="auto"/>
            <w:left w:val="none" w:sz="0" w:space="0" w:color="auto"/>
            <w:bottom w:val="none" w:sz="0" w:space="0" w:color="auto"/>
            <w:right w:val="none" w:sz="0" w:space="0" w:color="auto"/>
          </w:divBdr>
        </w:div>
        <w:div w:id="1463772635">
          <w:marLeft w:val="1680"/>
          <w:marRight w:val="0"/>
          <w:marTop w:val="0"/>
          <w:marBottom w:val="0"/>
          <w:divBdr>
            <w:top w:val="none" w:sz="0" w:space="0" w:color="auto"/>
            <w:left w:val="none" w:sz="0" w:space="0" w:color="auto"/>
            <w:bottom w:val="none" w:sz="0" w:space="0" w:color="auto"/>
            <w:right w:val="none" w:sz="0" w:space="0" w:color="auto"/>
          </w:divBdr>
        </w:div>
        <w:div w:id="450171045">
          <w:marLeft w:val="1440"/>
          <w:marRight w:val="0"/>
          <w:marTop w:val="0"/>
          <w:marBottom w:val="0"/>
          <w:divBdr>
            <w:top w:val="none" w:sz="0" w:space="0" w:color="auto"/>
            <w:left w:val="none" w:sz="0" w:space="0" w:color="auto"/>
            <w:bottom w:val="none" w:sz="0" w:space="0" w:color="auto"/>
            <w:right w:val="none" w:sz="0" w:space="0" w:color="auto"/>
          </w:divBdr>
        </w:div>
        <w:div w:id="511917531">
          <w:marLeft w:val="1440"/>
          <w:marRight w:val="0"/>
          <w:marTop w:val="0"/>
          <w:marBottom w:val="0"/>
          <w:divBdr>
            <w:top w:val="none" w:sz="0" w:space="0" w:color="auto"/>
            <w:left w:val="none" w:sz="0" w:space="0" w:color="auto"/>
            <w:bottom w:val="none" w:sz="0" w:space="0" w:color="auto"/>
            <w:right w:val="none" w:sz="0" w:space="0" w:color="auto"/>
          </w:divBdr>
        </w:div>
        <w:div w:id="162858276">
          <w:marLeft w:val="1440"/>
          <w:marRight w:val="0"/>
          <w:marTop w:val="0"/>
          <w:marBottom w:val="0"/>
          <w:divBdr>
            <w:top w:val="none" w:sz="0" w:space="0" w:color="auto"/>
            <w:left w:val="none" w:sz="0" w:space="0" w:color="auto"/>
            <w:bottom w:val="none" w:sz="0" w:space="0" w:color="auto"/>
            <w:right w:val="none" w:sz="0" w:space="0" w:color="auto"/>
          </w:divBdr>
        </w:div>
        <w:div w:id="785469668">
          <w:marLeft w:val="1440"/>
          <w:marRight w:val="0"/>
          <w:marTop w:val="0"/>
          <w:marBottom w:val="0"/>
          <w:divBdr>
            <w:top w:val="none" w:sz="0" w:space="0" w:color="auto"/>
            <w:left w:val="none" w:sz="0" w:space="0" w:color="auto"/>
            <w:bottom w:val="none" w:sz="0" w:space="0" w:color="auto"/>
            <w:right w:val="none" w:sz="0" w:space="0" w:color="auto"/>
          </w:divBdr>
        </w:div>
        <w:div w:id="1482582160">
          <w:marLeft w:val="1440"/>
          <w:marRight w:val="0"/>
          <w:marTop w:val="0"/>
          <w:marBottom w:val="0"/>
          <w:divBdr>
            <w:top w:val="none" w:sz="0" w:space="0" w:color="auto"/>
            <w:left w:val="none" w:sz="0" w:space="0" w:color="auto"/>
            <w:bottom w:val="none" w:sz="0" w:space="0" w:color="auto"/>
            <w:right w:val="none" w:sz="0" w:space="0" w:color="auto"/>
          </w:divBdr>
        </w:div>
        <w:div w:id="130562979">
          <w:marLeft w:val="1440"/>
          <w:marRight w:val="0"/>
          <w:marTop w:val="0"/>
          <w:marBottom w:val="0"/>
          <w:divBdr>
            <w:top w:val="none" w:sz="0" w:space="0" w:color="auto"/>
            <w:left w:val="none" w:sz="0" w:space="0" w:color="auto"/>
            <w:bottom w:val="none" w:sz="0" w:space="0" w:color="auto"/>
            <w:right w:val="none" w:sz="0" w:space="0" w:color="auto"/>
          </w:divBdr>
        </w:div>
        <w:div w:id="1890218598">
          <w:marLeft w:val="1440"/>
          <w:marRight w:val="0"/>
          <w:marTop w:val="0"/>
          <w:marBottom w:val="0"/>
          <w:divBdr>
            <w:top w:val="none" w:sz="0" w:space="0" w:color="auto"/>
            <w:left w:val="none" w:sz="0" w:space="0" w:color="auto"/>
            <w:bottom w:val="none" w:sz="0" w:space="0" w:color="auto"/>
            <w:right w:val="none" w:sz="0" w:space="0" w:color="auto"/>
          </w:divBdr>
        </w:div>
        <w:div w:id="1386832222">
          <w:marLeft w:val="1440"/>
          <w:marRight w:val="0"/>
          <w:marTop w:val="0"/>
          <w:marBottom w:val="0"/>
          <w:divBdr>
            <w:top w:val="none" w:sz="0" w:space="0" w:color="auto"/>
            <w:left w:val="none" w:sz="0" w:space="0" w:color="auto"/>
            <w:bottom w:val="none" w:sz="0" w:space="0" w:color="auto"/>
            <w:right w:val="none" w:sz="0" w:space="0" w:color="auto"/>
          </w:divBdr>
        </w:div>
        <w:div w:id="30502539">
          <w:marLeft w:val="1440"/>
          <w:marRight w:val="0"/>
          <w:marTop w:val="0"/>
          <w:marBottom w:val="0"/>
          <w:divBdr>
            <w:top w:val="none" w:sz="0" w:space="0" w:color="auto"/>
            <w:left w:val="none" w:sz="0" w:space="0" w:color="auto"/>
            <w:bottom w:val="none" w:sz="0" w:space="0" w:color="auto"/>
            <w:right w:val="none" w:sz="0" w:space="0" w:color="auto"/>
          </w:divBdr>
        </w:div>
        <w:div w:id="1957326373">
          <w:marLeft w:val="1440"/>
          <w:marRight w:val="0"/>
          <w:marTop w:val="0"/>
          <w:marBottom w:val="0"/>
          <w:divBdr>
            <w:top w:val="none" w:sz="0" w:space="0" w:color="auto"/>
            <w:left w:val="none" w:sz="0" w:space="0" w:color="auto"/>
            <w:bottom w:val="none" w:sz="0" w:space="0" w:color="auto"/>
            <w:right w:val="none" w:sz="0" w:space="0" w:color="auto"/>
          </w:divBdr>
        </w:div>
        <w:div w:id="1009872067">
          <w:marLeft w:val="1440"/>
          <w:marRight w:val="0"/>
          <w:marTop w:val="0"/>
          <w:marBottom w:val="0"/>
          <w:divBdr>
            <w:top w:val="none" w:sz="0" w:space="0" w:color="auto"/>
            <w:left w:val="none" w:sz="0" w:space="0" w:color="auto"/>
            <w:bottom w:val="none" w:sz="0" w:space="0" w:color="auto"/>
            <w:right w:val="none" w:sz="0" w:space="0" w:color="auto"/>
          </w:divBdr>
        </w:div>
        <w:div w:id="488987483">
          <w:marLeft w:val="1440"/>
          <w:marRight w:val="0"/>
          <w:marTop w:val="0"/>
          <w:marBottom w:val="0"/>
          <w:divBdr>
            <w:top w:val="none" w:sz="0" w:space="0" w:color="auto"/>
            <w:left w:val="none" w:sz="0" w:space="0" w:color="auto"/>
            <w:bottom w:val="none" w:sz="0" w:space="0" w:color="auto"/>
            <w:right w:val="none" w:sz="0" w:space="0" w:color="auto"/>
          </w:divBdr>
        </w:div>
        <w:div w:id="1752004911">
          <w:marLeft w:val="1440"/>
          <w:marRight w:val="0"/>
          <w:marTop w:val="0"/>
          <w:marBottom w:val="0"/>
          <w:divBdr>
            <w:top w:val="none" w:sz="0" w:space="0" w:color="auto"/>
            <w:left w:val="none" w:sz="0" w:space="0" w:color="auto"/>
            <w:bottom w:val="none" w:sz="0" w:space="0" w:color="auto"/>
            <w:right w:val="none" w:sz="0" w:space="0" w:color="auto"/>
          </w:divBdr>
        </w:div>
        <w:div w:id="422340105">
          <w:marLeft w:val="1440"/>
          <w:marRight w:val="0"/>
          <w:marTop w:val="0"/>
          <w:marBottom w:val="0"/>
          <w:divBdr>
            <w:top w:val="none" w:sz="0" w:space="0" w:color="auto"/>
            <w:left w:val="none" w:sz="0" w:space="0" w:color="auto"/>
            <w:bottom w:val="none" w:sz="0" w:space="0" w:color="auto"/>
            <w:right w:val="none" w:sz="0" w:space="0" w:color="auto"/>
          </w:divBdr>
        </w:div>
        <w:div w:id="126319941">
          <w:marLeft w:val="1440"/>
          <w:marRight w:val="0"/>
          <w:marTop w:val="0"/>
          <w:marBottom w:val="0"/>
          <w:divBdr>
            <w:top w:val="none" w:sz="0" w:space="0" w:color="auto"/>
            <w:left w:val="none" w:sz="0" w:space="0" w:color="auto"/>
            <w:bottom w:val="none" w:sz="0" w:space="0" w:color="auto"/>
            <w:right w:val="none" w:sz="0" w:space="0" w:color="auto"/>
          </w:divBdr>
        </w:div>
        <w:div w:id="1669212372">
          <w:marLeft w:val="1440"/>
          <w:marRight w:val="0"/>
          <w:marTop w:val="0"/>
          <w:marBottom w:val="0"/>
          <w:divBdr>
            <w:top w:val="none" w:sz="0" w:space="0" w:color="auto"/>
            <w:left w:val="none" w:sz="0" w:space="0" w:color="auto"/>
            <w:bottom w:val="none" w:sz="0" w:space="0" w:color="auto"/>
            <w:right w:val="none" w:sz="0" w:space="0" w:color="auto"/>
          </w:divBdr>
        </w:div>
        <w:div w:id="1790465238">
          <w:marLeft w:val="1440"/>
          <w:marRight w:val="0"/>
          <w:marTop w:val="0"/>
          <w:marBottom w:val="0"/>
          <w:divBdr>
            <w:top w:val="none" w:sz="0" w:space="0" w:color="auto"/>
            <w:left w:val="none" w:sz="0" w:space="0" w:color="auto"/>
            <w:bottom w:val="none" w:sz="0" w:space="0" w:color="auto"/>
            <w:right w:val="none" w:sz="0" w:space="0" w:color="auto"/>
          </w:divBdr>
        </w:div>
        <w:div w:id="899053934">
          <w:marLeft w:val="1680"/>
          <w:marRight w:val="0"/>
          <w:marTop w:val="0"/>
          <w:marBottom w:val="0"/>
          <w:divBdr>
            <w:top w:val="none" w:sz="0" w:space="0" w:color="auto"/>
            <w:left w:val="none" w:sz="0" w:space="0" w:color="auto"/>
            <w:bottom w:val="none" w:sz="0" w:space="0" w:color="auto"/>
            <w:right w:val="none" w:sz="0" w:space="0" w:color="auto"/>
          </w:divBdr>
        </w:div>
        <w:div w:id="280036863">
          <w:marLeft w:val="1680"/>
          <w:marRight w:val="0"/>
          <w:marTop w:val="0"/>
          <w:marBottom w:val="0"/>
          <w:divBdr>
            <w:top w:val="none" w:sz="0" w:space="0" w:color="auto"/>
            <w:left w:val="none" w:sz="0" w:space="0" w:color="auto"/>
            <w:bottom w:val="none" w:sz="0" w:space="0" w:color="auto"/>
            <w:right w:val="none" w:sz="0" w:space="0" w:color="auto"/>
          </w:divBdr>
        </w:div>
        <w:div w:id="303437421">
          <w:marLeft w:val="1680"/>
          <w:marRight w:val="0"/>
          <w:marTop w:val="0"/>
          <w:marBottom w:val="0"/>
          <w:divBdr>
            <w:top w:val="none" w:sz="0" w:space="0" w:color="auto"/>
            <w:left w:val="none" w:sz="0" w:space="0" w:color="auto"/>
            <w:bottom w:val="none" w:sz="0" w:space="0" w:color="auto"/>
            <w:right w:val="none" w:sz="0" w:space="0" w:color="auto"/>
          </w:divBdr>
        </w:div>
        <w:div w:id="1557812306">
          <w:marLeft w:val="1680"/>
          <w:marRight w:val="0"/>
          <w:marTop w:val="0"/>
          <w:marBottom w:val="0"/>
          <w:divBdr>
            <w:top w:val="none" w:sz="0" w:space="0" w:color="auto"/>
            <w:left w:val="none" w:sz="0" w:space="0" w:color="auto"/>
            <w:bottom w:val="none" w:sz="0" w:space="0" w:color="auto"/>
            <w:right w:val="none" w:sz="0" w:space="0" w:color="auto"/>
          </w:divBdr>
        </w:div>
        <w:div w:id="2138183208">
          <w:marLeft w:val="1680"/>
          <w:marRight w:val="0"/>
          <w:marTop w:val="0"/>
          <w:marBottom w:val="0"/>
          <w:divBdr>
            <w:top w:val="none" w:sz="0" w:space="0" w:color="auto"/>
            <w:left w:val="none" w:sz="0" w:space="0" w:color="auto"/>
            <w:bottom w:val="none" w:sz="0" w:space="0" w:color="auto"/>
            <w:right w:val="none" w:sz="0" w:space="0" w:color="auto"/>
          </w:divBdr>
        </w:div>
        <w:div w:id="332878256">
          <w:marLeft w:val="1680"/>
          <w:marRight w:val="0"/>
          <w:marTop w:val="0"/>
          <w:marBottom w:val="0"/>
          <w:divBdr>
            <w:top w:val="none" w:sz="0" w:space="0" w:color="auto"/>
            <w:left w:val="none" w:sz="0" w:space="0" w:color="auto"/>
            <w:bottom w:val="none" w:sz="0" w:space="0" w:color="auto"/>
            <w:right w:val="none" w:sz="0" w:space="0" w:color="auto"/>
          </w:divBdr>
        </w:div>
        <w:div w:id="1942568181">
          <w:marLeft w:val="1680"/>
          <w:marRight w:val="0"/>
          <w:marTop w:val="0"/>
          <w:marBottom w:val="0"/>
          <w:divBdr>
            <w:top w:val="none" w:sz="0" w:space="0" w:color="auto"/>
            <w:left w:val="none" w:sz="0" w:space="0" w:color="auto"/>
            <w:bottom w:val="none" w:sz="0" w:space="0" w:color="auto"/>
            <w:right w:val="none" w:sz="0" w:space="0" w:color="auto"/>
          </w:divBdr>
        </w:div>
        <w:div w:id="769744220">
          <w:marLeft w:val="1680"/>
          <w:marRight w:val="0"/>
          <w:marTop w:val="0"/>
          <w:marBottom w:val="0"/>
          <w:divBdr>
            <w:top w:val="none" w:sz="0" w:space="0" w:color="auto"/>
            <w:left w:val="none" w:sz="0" w:space="0" w:color="auto"/>
            <w:bottom w:val="none" w:sz="0" w:space="0" w:color="auto"/>
            <w:right w:val="none" w:sz="0" w:space="0" w:color="auto"/>
          </w:divBdr>
        </w:div>
        <w:div w:id="682827571">
          <w:marLeft w:val="1440"/>
          <w:marRight w:val="0"/>
          <w:marTop w:val="0"/>
          <w:marBottom w:val="0"/>
          <w:divBdr>
            <w:top w:val="none" w:sz="0" w:space="0" w:color="auto"/>
            <w:left w:val="none" w:sz="0" w:space="0" w:color="auto"/>
            <w:bottom w:val="none" w:sz="0" w:space="0" w:color="auto"/>
            <w:right w:val="none" w:sz="0" w:space="0" w:color="auto"/>
          </w:divBdr>
        </w:div>
        <w:div w:id="158469501">
          <w:marLeft w:val="1440"/>
          <w:marRight w:val="0"/>
          <w:marTop w:val="0"/>
          <w:marBottom w:val="0"/>
          <w:divBdr>
            <w:top w:val="none" w:sz="0" w:space="0" w:color="auto"/>
            <w:left w:val="none" w:sz="0" w:space="0" w:color="auto"/>
            <w:bottom w:val="none" w:sz="0" w:space="0" w:color="auto"/>
            <w:right w:val="none" w:sz="0" w:space="0" w:color="auto"/>
          </w:divBdr>
        </w:div>
        <w:div w:id="1912738476">
          <w:marLeft w:val="1680"/>
          <w:marRight w:val="0"/>
          <w:marTop w:val="0"/>
          <w:marBottom w:val="0"/>
          <w:divBdr>
            <w:top w:val="none" w:sz="0" w:space="0" w:color="auto"/>
            <w:left w:val="none" w:sz="0" w:space="0" w:color="auto"/>
            <w:bottom w:val="none" w:sz="0" w:space="0" w:color="auto"/>
            <w:right w:val="none" w:sz="0" w:space="0" w:color="auto"/>
          </w:divBdr>
        </w:div>
        <w:div w:id="1448812985">
          <w:marLeft w:val="1680"/>
          <w:marRight w:val="0"/>
          <w:marTop w:val="0"/>
          <w:marBottom w:val="0"/>
          <w:divBdr>
            <w:top w:val="none" w:sz="0" w:space="0" w:color="auto"/>
            <w:left w:val="none" w:sz="0" w:space="0" w:color="auto"/>
            <w:bottom w:val="none" w:sz="0" w:space="0" w:color="auto"/>
            <w:right w:val="none" w:sz="0" w:space="0" w:color="auto"/>
          </w:divBdr>
        </w:div>
        <w:div w:id="1213427180">
          <w:marLeft w:val="1680"/>
          <w:marRight w:val="0"/>
          <w:marTop w:val="0"/>
          <w:marBottom w:val="0"/>
          <w:divBdr>
            <w:top w:val="none" w:sz="0" w:space="0" w:color="auto"/>
            <w:left w:val="none" w:sz="0" w:space="0" w:color="auto"/>
            <w:bottom w:val="none" w:sz="0" w:space="0" w:color="auto"/>
            <w:right w:val="none" w:sz="0" w:space="0" w:color="auto"/>
          </w:divBdr>
        </w:div>
        <w:div w:id="666707379">
          <w:marLeft w:val="1680"/>
          <w:marRight w:val="0"/>
          <w:marTop w:val="0"/>
          <w:marBottom w:val="0"/>
          <w:divBdr>
            <w:top w:val="none" w:sz="0" w:space="0" w:color="auto"/>
            <w:left w:val="none" w:sz="0" w:space="0" w:color="auto"/>
            <w:bottom w:val="none" w:sz="0" w:space="0" w:color="auto"/>
            <w:right w:val="none" w:sz="0" w:space="0" w:color="auto"/>
          </w:divBdr>
        </w:div>
        <w:div w:id="1553347340">
          <w:marLeft w:val="1680"/>
          <w:marRight w:val="0"/>
          <w:marTop w:val="0"/>
          <w:marBottom w:val="0"/>
          <w:divBdr>
            <w:top w:val="none" w:sz="0" w:space="0" w:color="auto"/>
            <w:left w:val="none" w:sz="0" w:space="0" w:color="auto"/>
            <w:bottom w:val="none" w:sz="0" w:space="0" w:color="auto"/>
            <w:right w:val="none" w:sz="0" w:space="0" w:color="auto"/>
          </w:divBdr>
        </w:div>
        <w:div w:id="1656488432">
          <w:marLeft w:val="1440"/>
          <w:marRight w:val="0"/>
          <w:marTop w:val="0"/>
          <w:marBottom w:val="0"/>
          <w:divBdr>
            <w:top w:val="none" w:sz="0" w:space="0" w:color="auto"/>
            <w:left w:val="none" w:sz="0" w:space="0" w:color="auto"/>
            <w:bottom w:val="none" w:sz="0" w:space="0" w:color="auto"/>
            <w:right w:val="none" w:sz="0" w:space="0" w:color="auto"/>
          </w:divBdr>
        </w:div>
        <w:div w:id="1236628104">
          <w:marLeft w:val="1440"/>
          <w:marRight w:val="0"/>
          <w:marTop w:val="0"/>
          <w:marBottom w:val="0"/>
          <w:divBdr>
            <w:top w:val="none" w:sz="0" w:space="0" w:color="auto"/>
            <w:left w:val="none" w:sz="0" w:space="0" w:color="auto"/>
            <w:bottom w:val="none" w:sz="0" w:space="0" w:color="auto"/>
            <w:right w:val="none" w:sz="0" w:space="0" w:color="auto"/>
          </w:divBdr>
        </w:div>
        <w:div w:id="1923947817">
          <w:marLeft w:val="1440"/>
          <w:marRight w:val="0"/>
          <w:marTop w:val="0"/>
          <w:marBottom w:val="0"/>
          <w:divBdr>
            <w:top w:val="none" w:sz="0" w:space="0" w:color="auto"/>
            <w:left w:val="none" w:sz="0" w:space="0" w:color="auto"/>
            <w:bottom w:val="none" w:sz="0" w:space="0" w:color="auto"/>
            <w:right w:val="none" w:sz="0" w:space="0" w:color="auto"/>
          </w:divBdr>
        </w:div>
        <w:div w:id="1065107162">
          <w:marLeft w:val="1440"/>
          <w:marRight w:val="0"/>
          <w:marTop w:val="0"/>
          <w:marBottom w:val="0"/>
          <w:divBdr>
            <w:top w:val="none" w:sz="0" w:space="0" w:color="auto"/>
            <w:left w:val="none" w:sz="0" w:space="0" w:color="auto"/>
            <w:bottom w:val="none" w:sz="0" w:space="0" w:color="auto"/>
            <w:right w:val="none" w:sz="0" w:space="0" w:color="auto"/>
          </w:divBdr>
        </w:div>
        <w:div w:id="1282346339">
          <w:marLeft w:val="1440"/>
          <w:marRight w:val="0"/>
          <w:marTop w:val="0"/>
          <w:marBottom w:val="0"/>
          <w:divBdr>
            <w:top w:val="none" w:sz="0" w:space="0" w:color="auto"/>
            <w:left w:val="none" w:sz="0" w:space="0" w:color="auto"/>
            <w:bottom w:val="none" w:sz="0" w:space="0" w:color="auto"/>
            <w:right w:val="none" w:sz="0" w:space="0" w:color="auto"/>
          </w:divBdr>
        </w:div>
        <w:div w:id="174004130">
          <w:marLeft w:val="1440"/>
          <w:marRight w:val="0"/>
          <w:marTop w:val="0"/>
          <w:marBottom w:val="0"/>
          <w:divBdr>
            <w:top w:val="none" w:sz="0" w:space="0" w:color="auto"/>
            <w:left w:val="none" w:sz="0" w:space="0" w:color="auto"/>
            <w:bottom w:val="none" w:sz="0" w:space="0" w:color="auto"/>
            <w:right w:val="none" w:sz="0" w:space="0" w:color="auto"/>
          </w:divBdr>
        </w:div>
        <w:div w:id="1052655168">
          <w:marLeft w:val="1440"/>
          <w:marRight w:val="0"/>
          <w:marTop w:val="0"/>
          <w:marBottom w:val="0"/>
          <w:divBdr>
            <w:top w:val="none" w:sz="0" w:space="0" w:color="auto"/>
            <w:left w:val="none" w:sz="0" w:space="0" w:color="auto"/>
            <w:bottom w:val="none" w:sz="0" w:space="0" w:color="auto"/>
            <w:right w:val="none" w:sz="0" w:space="0" w:color="auto"/>
          </w:divBdr>
        </w:div>
        <w:div w:id="1132164488">
          <w:marLeft w:val="1440"/>
          <w:marRight w:val="0"/>
          <w:marTop w:val="0"/>
          <w:marBottom w:val="0"/>
          <w:divBdr>
            <w:top w:val="none" w:sz="0" w:space="0" w:color="auto"/>
            <w:left w:val="none" w:sz="0" w:space="0" w:color="auto"/>
            <w:bottom w:val="none" w:sz="0" w:space="0" w:color="auto"/>
            <w:right w:val="none" w:sz="0" w:space="0" w:color="auto"/>
          </w:divBdr>
        </w:div>
        <w:div w:id="522743969">
          <w:marLeft w:val="1440"/>
          <w:marRight w:val="0"/>
          <w:marTop w:val="0"/>
          <w:marBottom w:val="0"/>
          <w:divBdr>
            <w:top w:val="none" w:sz="0" w:space="0" w:color="auto"/>
            <w:left w:val="none" w:sz="0" w:space="0" w:color="auto"/>
            <w:bottom w:val="none" w:sz="0" w:space="0" w:color="auto"/>
            <w:right w:val="none" w:sz="0" w:space="0" w:color="auto"/>
          </w:divBdr>
        </w:div>
        <w:div w:id="1996955031">
          <w:marLeft w:val="1440"/>
          <w:marRight w:val="0"/>
          <w:marTop w:val="0"/>
          <w:marBottom w:val="0"/>
          <w:divBdr>
            <w:top w:val="none" w:sz="0" w:space="0" w:color="auto"/>
            <w:left w:val="none" w:sz="0" w:space="0" w:color="auto"/>
            <w:bottom w:val="none" w:sz="0" w:space="0" w:color="auto"/>
            <w:right w:val="none" w:sz="0" w:space="0" w:color="auto"/>
          </w:divBdr>
        </w:div>
        <w:div w:id="951008796">
          <w:marLeft w:val="1440"/>
          <w:marRight w:val="0"/>
          <w:marTop w:val="0"/>
          <w:marBottom w:val="0"/>
          <w:divBdr>
            <w:top w:val="none" w:sz="0" w:space="0" w:color="auto"/>
            <w:left w:val="none" w:sz="0" w:space="0" w:color="auto"/>
            <w:bottom w:val="none" w:sz="0" w:space="0" w:color="auto"/>
            <w:right w:val="none" w:sz="0" w:space="0" w:color="auto"/>
          </w:divBdr>
        </w:div>
        <w:div w:id="1374039875">
          <w:marLeft w:val="1440"/>
          <w:marRight w:val="0"/>
          <w:marTop w:val="0"/>
          <w:marBottom w:val="0"/>
          <w:divBdr>
            <w:top w:val="none" w:sz="0" w:space="0" w:color="auto"/>
            <w:left w:val="none" w:sz="0" w:space="0" w:color="auto"/>
            <w:bottom w:val="none" w:sz="0" w:space="0" w:color="auto"/>
            <w:right w:val="none" w:sz="0" w:space="0" w:color="auto"/>
          </w:divBdr>
        </w:div>
        <w:div w:id="837423481">
          <w:marLeft w:val="1440"/>
          <w:marRight w:val="0"/>
          <w:marTop w:val="0"/>
          <w:marBottom w:val="0"/>
          <w:divBdr>
            <w:top w:val="none" w:sz="0" w:space="0" w:color="auto"/>
            <w:left w:val="none" w:sz="0" w:space="0" w:color="auto"/>
            <w:bottom w:val="none" w:sz="0" w:space="0" w:color="auto"/>
            <w:right w:val="none" w:sz="0" w:space="0" w:color="auto"/>
          </w:divBdr>
        </w:div>
        <w:div w:id="1273127733">
          <w:marLeft w:val="1440"/>
          <w:marRight w:val="0"/>
          <w:marTop w:val="0"/>
          <w:marBottom w:val="0"/>
          <w:divBdr>
            <w:top w:val="none" w:sz="0" w:space="0" w:color="auto"/>
            <w:left w:val="none" w:sz="0" w:space="0" w:color="auto"/>
            <w:bottom w:val="none" w:sz="0" w:space="0" w:color="auto"/>
            <w:right w:val="none" w:sz="0" w:space="0" w:color="auto"/>
          </w:divBdr>
        </w:div>
        <w:div w:id="249583464">
          <w:marLeft w:val="1440"/>
          <w:marRight w:val="0"/>
          <w:marTop w:val="0"/>
          <w:marBottom w:val="0"/>
          <w:divBdr>
            <w:top w:val="none" w:sz="0" w:space="0" w:color="auto"/>
            <w:left w:val="none" w:sz="0" w:space="0" w:color="auto"/>
            <w:bottom w:val="none" w:sz="0" w:space="0" w:color="auto"/>
            <w:right w:val="none" w:sz="0" w:space="0" w:color="auto"/>
          </w:divBdr>
        </w:div>
        <w:div w:id="1124733147">
          <w:marLeft w:val="1440"/>
          <w:marRight w:val="0"/>
          <w:marTop w:val="0"/>
          <w:marBottom w:val="0"/>
          <w:divBdr>
            <w:top w:val="none" w:sz="0" w:space="0" w:color="auto"/>
            <w:left w:val="none" w:sz="0" w:space="0" w:color="auto"/>
            <w:bottom w:val="none" w:sz="0" w:space="0" w:color="auto"/>
            <w:right w:val="none" w:sz="0" w:space="0" w:color="auto"/>
          </w:divBdr>
        </w:div>
        <w:div w:id="808280215">
          <w:marLeft w:val="1440"/>
          <w:marRight w:val="0"/>
          <w:marTop w:val="0"/>
          <w:marBottom w:val="0"/>
          <w:divBdr>
            <w:top w:val="none" w:sz="0" w:space="0" w:color="auto"/>
            <w:left w:val="none" w:sz="0" w:space="0" w:color="auto"/>
            <w:bottom w:val="none" w:sz="0" w:space="0" w:color="auto"/>
            <w:right w:val="none" w:sz="0" w:space="0" w:color="auto"/>
          </w:divBdr>
        </w:div>
        <w:div w:id="733629229">
          <w:marLeft w:val="1440"/>
          <w:marRight w:val="0"/>
          <w:marTop w:val="0"/>
          <w:marBottom w:val="0"/>
          <w:divBdr>
            <w:top w:val="none" w:sz="0" w:space="0" w:color="auto"/>
            <w:left w:val="none" w:sz="0" w:space="0" w:color="auto"/>
            <w:bottom w:val="none" w:sz="0" w:space="0" w:color="auto"/>
            <w:right w:val="none" w:sz="0" w:space="0" w:color="auto"/>
          </w:divBdr>
        </w:div>
        <w:div w:id="314334094">
          <w:marLeft w:val="1440"/>
          <w:marRight w:val="0"/>
          <w:marTop w:val="0"/>
          <w:marBottom w:val="0"/>
          <w:divBdr>
            <w:top w:val="none" w:sz="0" w:space="0" w:color="auto"/>
            <w:left w:val="none" w:sz="0" w:space="0" w:color="auto"/>
            <w:bottom w:val="none" w:sz="0" w:space="0" w:color="auto"/>
            <w:right w:val="none" w:sz="0" w:space="0" w:color="auto"/>
          </w:divBdr>
        </w:div>
        <w:div w:id="2129658613">
          <w:marLeft w:val="1440"/>
          <w:marRight w:val="0"/>
          <w:marTop w:val="0"/>
          <w:marBottom w:val="0"/>
          <w:divBdr>
            <w:top w:val="none" w:sz="0" w:space="0" w:color="auto"/>
            <w:left w:val="none" w:sz="0" w:space="0" w:color="auto"/>
            <w:bottom w:val="none" w:sz="0" w:space="0" w:color="auto"/>
            <w:right w:val="none" w:sz="0" w:space="0" w:color="auto"/>
          </w:divBdr>
        </w:div>
        <w:div w:id="155221058">
          <w:marLeft w:val="1440"/>
          <w:marRight w:val="0"/>
          <w:marTop w:val="0"/>
          <w:marBottom w:val="0"/>
          <w:divBdr>
            <w:top w:val="none" w:sz="0" w:space="0" w:color="auto"/>
            <w:left w:val="none" w:sz="0" w:space="0" w:color="auto"/>
            <w:bottom w:val="none" w:sz="0" w:space="0" w:color="auto"/>
            <w:right w:val="none" w:sz="0" w:space="0" w:color="auto"/>
          </w:divBdr>
        </w:div>
        <w:div w:id="606159861">
          <w:marLeft w:val="1440"/>
          <w:marRight w:val="0"/>
          <w:marTop w:val="0"/>
          <w:marBottom w:val="0"/>
          <w:divBdr>
            <w:top w:val="none" w:sz="0" w:space="0" w:color="auto"/>
            <w:left w:val="none" w:sz="0" w:space="0" w:color="auto"/>
            <w:bottom w:val="none" w:sz="0" w:space="0" w:color="auto"/>
            <w:right w:val="none" w:sz="0" w:space="0" w:color="auto"/>
          </w:divBdr>
        </w:div>
        <w:div w:id="567811446">
          <w:marLeft w:val="1440"/>
          <w:marRight w:val="0"/>
          <w:marTop w:val="0"/>
          <w:marBottom w:val="0"/>
          <w:divBdr>
            <w:top w:val="none" w:sz="0" w:space="0" w:color="auto"/>
            <w:left w:val="none" w:sz="0" w:space="0" w:color="auto"/>
            <w:bottom w:val="none" w:sz="0" w:space="0" w:color="auto"/>
            <w:right w:val="none" w:sz="0" w:space="0" w:color="auto"/>
          </w:divBdr>
        </w:div>
        <w:div w:id="1019964454">
          <w:marLeft w:val="1680"/>
          <w:marRight w:val="0"/>
          <w:marTop w:val="0"/>
          <w:marBottom w:val="0"/>
          <w:divBdr>
            <w:top w:val="none" w:sz="0" w:space="0" w:color="auto"/>
            <w:left w:val="none" w:sz="0" w:space="0" w:color="auto"/>
            <w:bottom w:val="none" w:sz="0" w:space="0" w:color="auto"/>
            <w:right w:val="none" w:sz="0" w:space="0" w:color="auto"/>
          </w:divBdr>
        </w:div>
        <w:div w:id="557016361">
          <w:marLeft w:val="1680"/>
          <w:marRight w:val="0"/>
          <w:marTop w:val="0"/>
          <w:marBottom w:val="0"/>
          <w:divBdr>
            <w:top w:val="none" w:sz="0" w:space="0" w:color="auto"/>
            <w:left w:val="none" w:sz="0" w:space="0" w:color="auto"/>
            <w:bottom w:val="none" w:sz="0" w:space="0" w:color="auto"/>
            <w:right w:val="none" w:sz="0" w:space="0" w:color="auto"/>
          </w:divBdr>
        </w:div>
        <w:div w:id="2061635639">
          <w:marLeft w:val="1680"/>
          <w:marRight w:val="0"/>
          <w:marTop w:val="0"/>
          <w:marBottom w:val="0"/>
          <w:divBdr>
            <w:top w:val="none" w:sz="0" w:space="0" w:color="auto"/>
            <w:left w:val="none" w:sz="0" w:space="0" w:color="auto"/>
            <w:bottom w:val="none" w:sz="0" w:space="0" w:color="auto"/>
            <w:right w:val="none" w:sz="0" w:space="0" w:color="auto"/>
          </w:divBdr>
        </w:div>
        <w:div w:id="172687363">
          <w:marLeft w:val="1680"/>
          <w:marRight w:val="0"/>
          <w:marTop w:val="0"/>
          <w:marBottom w:val="0"/>
          <w:divBdr>
            <w:top w:val="none" w:sz="0" w:space="0" w:color="auto"/>
            <w:left w:val="none" w:sz="0" w:space="0" w:color="auto"/>
            <w:bottom w:val="none" w:sz="0" w:space="0" w:color="auto"/>
            <w:right w:val="none" w:sz="0" w:space="0" w:color="auto"/>
          </w:divBdr>
        </w:div>
        <w:div w:id="2039040272">
          <w:marLeft w:val="1680"/>
          <w:marRight w:val="0"/>
          <w:marTop w:val="0"/>
          <w:marBottom w:val="0"/>
          <w:divBdr>
            <w:top w:val="none" w:sz="0" w:space="0" w:color="auto"/>
            <w:left w:val="none" w:sz="0" w:space="0" w:color="auto"/>
            <w:bottom w:val="none" w:sz="0" w:space="0" w:color="auto"/>
            <w:right w:val="none" w:sz="0" w:space="0" w:color="auto"/>
          </w:divBdr>
        </w:div>
        <w:div w:id="112984835">
          <w:marLeft w:val="1680"/>
          <w:marRight w:val="0"/>
          <w:marTop w:val="0"/>
          <w:marBottom w:val="0"/>
          <w:divBdr>
            <w:top w:val="none" w:sz="0" w:space="0" w:color="auto"/>
            <w:left w:val="none" w:sz="0" w:space="0" w:color="auto"/>
            <w:bottom w:val="none" w:sz="0" w:space="0" w:color="auto"/>
            <w:right w:val="none" w:sz="0" w:space="0" w:color="auto"/>
          </w:divBdr>
        </w:div>
        <w:div w:id="366417529">
          <w:marLeft w:val="1680"/>
          <w:marRight w:val="0"/>
          <w:marTop w:val="0"/>
          <w:marBottom w:val="0"/>
          <w:divBdr>
            <w:top w:val="none" w:sz="0" w:space="0" w:color="auto"/>
            <w:left w:val="none" w:sz="0" w:space="0" w:color="auto"/>
            <w:bottom w:val="none" w:sz="0" w:space="0" w:color="auto"/>
            <w:right w:val="none" w:sz="0" w:space="0" w:color="auto"/>
          </w:divBdr>
        </w:div>
        <w:div w:id="1017385729">
          <w:marLeft w:val="1680"/>
          <w:marRight w:val="0"/>
          <w:marTop w:val="0"/>
          <w:marBottom w:val="0"/>
          <w:divBdr>
            <w:top w:val="none" w:sz="0" w:space="0" w:color="auto"/>
            <w:left w:val="none" w:sz="0" w:space="0" w:color="auto"/>
            <w:bottom w:val="none" w:sz="0" w:space="0" w:color="auto"/>
            <w:right w:val="none" w:sz="0" w:space="0" w:color="auto"/>
          </w:divBdr>
        </w:div>
        <w:div w:id="468981256">
          <w:marLeft w:val="1680"/>
          <w:marRight w:val="0"/>
          <w:marTop w:val="0"/>
          <w:marBottom w:val="0"/>
          <w:divBdr>
            <w:top w:val="none" w:sz="0" w:space="0" w:color="auto"/>
            <w:left w:val="none" w:sz="0" w:space="0" w:color="auto"/>
            <w:bottom w:val="none" w:sz="0" w:space="0" w:color="auto"/>
            <w:right w:val="none" w:sz="0" w:space="0" w:color="auto"/>
          </w:divBdr>
        </w:div>
        <w:div w:id="1070234077">
          <w:marLeft w:val="1680"/>
          <w:marRight w:val="0"/>
          <w:marTop w:val="0"/>
          <w:marBottom w:val="0"/>
          <w:divBdr>
            <w:top w:val="none" w:sz="0" w:space="0" w:color="auto"/>
            <w:left w:val="none" w:sz="0" w:space="0" w:color="auto"/>
            <w:bottom w:val="none" w:sz="0" w:space="0" w:color="auto"/>
            <w:right w:val="none" w:sz="0" w:space="0" w:color="auto"/>
          </w:divBdr>
        </w:div>
        <w:div w:id="1269242681">
          <w:marLeft w:val="1680"/>
          <w:marRight w:val="0"/>
          <w:marTop w:val="0"/>
          <w:marBottom w:val="0"/>
          <w:divBdr>
            <w:top w:val="none" w:sz="0" w:space="0" w:color="auto"/>
            <w:left w:val="none" w:sz="0" w:space="0" w:color="auto"/>
            <w:bottom w:val="none" w:sz="0" w:space="0" w:color="auto"/>
            <w:right w:val="none" w:sz="0" w:space="0" w:color="auto"/>
          </w:divBdr>
        </w:div>
        <w:div w:id="1483162116">
          <w:marLeft w:val="1680"/>
          <w:marRight w:val="0"/>
          <w:marTop w:val="0"/>
          <w:marBottom w:val="0"/>
          <w:divBdr>
            <w:top w:val="none" w:sz="0" w:space="0" w:color="auto"/>
            <w:left w:val="none" w:sz="0" w:space="0" w:color="auto"/>
            <w:bottom w:val="none" w:sz="0" w:space="0" w:color="auto"/>
            <w:right w:val="none" w:sz="0" w:space="0" w:color="auto"/>
          </w:divBdr>
        </w:div>
        <w:div w:id="1023944104">
          <w:marLeft w:val="1680"/>
          <w:marRight w:val="0"/>
          <w:marTop w:val="0"/>
          <w:marBottom w:val="0"/>
          <w:divBdr>
            <w:top w:val="none" w:sz="0" w:space="0" w:color="auto"/>
            <w:left w:val="none" w:sz="0" w:space="0" w:color="auto"/>
            <w:bottom w:val="none" w:sz="0" w:space="0" w:color="auto"/>
            <w:right w:val="none" w:sz="0" w:space="0" w:color="auto"/>
          </w:divBdr>
        </w:div>
        <w:div w:id="899903331">
          <w:marLeft w:val="1680"/>
          <w:marRight w:val="0"/>
          <w:marTop w:val="0"/>
          <w:marBottom w:val="0"/>
          <w:divBdr>
            <w:top w:val="none" w:sz="0" w:space="0" w:color="auto"/>
            <w:left w:val="none" w:sz="0" w:space="0" w:color="auto"/>
            <w:bottom w:val="none" w:sz="0" w:space="0" w:color="auto"/>
            <w:right w:val="none" w:sz="0" w:space="0" w:color="auto"/>
          </w:divBdr>
        </w:div>
        <w:div w:id="1366714270">
          <w:marLeft w:val="1680"/>
          <w:marRight w:val="0"/>
          <w:marTop w:val="0"/>
          <w:marBottom w:val="0"/>
          <w:divBdr>
            <w:top w:val="none" w:sz="0" w:space="0" w:color="auto"/>
            <w:left w:val="none" w:sz="0" w:space="0" w:color="auto"/>
            <w:bottom w:val="none" w:sz="0" w:space="0" w:color="auto"/>
            <w:right w:val="none" w:sz="0" w:space="0" w:color="auto"/>
          </w:divBdr>
        </w:div>
        <w:div w:id="1134058471">
          <w:marLeft w:val="1680"/>
          <w:marRight w:val="0"/>
          <w:marTop w:val="0"/>
          <w:marBottom w:val="0"/>
          <w:divBdr>
            <w:top w:val="none" w:sz="0" w:space="0" w:color="auto"/>
            <w:left w:val="none" w:sz="0" w:space="0" w:color="auto"/>
            <w:bottom w:val="none" w:sz="0" w:space="0" w:color="auto"/>
            <w:right w:val="none" w:sz="0" w:space="0" w:color="auto"/>
          </w:divBdr>
        </w:div>
        <w:div w:id="1298148956">
          <w:marLeft w:val="1440"/>
          <w:marRight w:val="0"/>
          <w:marTop w:val="0"/>
          <w:marBottom w:val="0"/>
          <w:divBdr>
            <w:top w:val="none" w:sz="0" w:space="0" w:color="auto"/>
            <w:left w:val="none" w:sz="0" w:space="0" w:color="auto"/>
            <w:bottom w:val="none" w:sz="0" w:space="0" w:color="auto"/>
            <w:right w:val="none" w:sz="0" w:space="0" w:color="auto"/>
          </w:divBdr>
        </w:div>
        <w:div w:id="261576032">
          <w:marLeft w:val="1440"/>
          <w:marRight w:val="0"/>
          <w:marTop w:val="0"/>
          <w:marBottom w:val="0"/>
          <w:divBdr>
            <w:top w:val="none" w:sz="0" w:space="0" w:color="auto"/>
            <w:left w:val="none" w:sz="0" w:space="0" w:color="auto"/>
            <w:bottom w:val="none" w:sz="0" w:space="0" w:color="auto"/>
            <w:right w:val="none" w:sz="0" w:space="0" w:color="auto"/>
          </w:divBdr>
        </w:div>
        <w:div w:id="1998026094">
          <w:marLeft w:val="1440"/>
          <w:marRight w:val="0"/>
          <w:marTop w:val="0"/>
          <w:marBottom w:val="0"/>
          <w:divBdr>
            <w:top w:val="none" w:sz="0" w:space="0" w:color="auto"/>
            <w:left w:val="none" w:sz="0" w:space="0" w:color="auto"/>
            <w:bottom w:val="none" w:sz="0" w:space="0" w:color="auto"/>
            <w:right w:val="none" w:sz="0" w:space="0" w:color="auto"/>
          </w:divBdr>
        </w:div>
        <w:div w:id="695738937">
          <w:marLeft w:val="1440"/>
          <w:marRight w:val="0"/>
          <w:marTop w:val="0"/>
          <w:marBottom w:val="0"/>
          <w:divBdr>
            <w:top w:val="none" w:sz="0" w:space="0" w:color="auto"/>
            <w:left w:val="none" w:sz="0" w:space="0" w:color="auto"/>
            <w:bottom w:val="none" w:sz="0" w:space="0" w:color="auto"/>
            <w:right w:val="none" w:sz="0" w:space="0" w:color="auto"/>
          </w:divBdr>
        </w:div>
        <w:div w:id="2081831409">
          <w:marLeft w:val="1440"/>
          <w:marRight w:val="0"/>
          <w:marTop w:val="0"/>
          <w:marBottom w:val="0"/>
          <w:divBdr>
            <w:top w:val="none" w:sz="0" w:space="0" w:color="auto"/>
            <w:left w:val="none" w:sz="0" w:space="0" w:color="auto"/>
            <w:bottom w:val="none" w:sz="0" w:space="0" w:color="auto"/>
            <w:right w:val="none" w:sz="0" w:space="0" w:color="auto"/>
          </w:divBdr>
        </w:div>
        <w:div w:id="1506480898">
          <w:marLeft w:val="1440"/>
          <w:marRight w:val="0"/>
          <w:marTop w:val="0"/>
          <w:marBottom w:val="0"/>
          <w:divBdr>
            <w:top w:val="none" w:sz="0" w:space="0" w:color="auto"/>
            <w:left w:val="none" w:sz="0" w:space="0" w:color="auto"/>
            <w:bottom w:val="none" w:sz="0" w:space="0" w:color="auto"/>
            <w:right w:val="none" w:sz="0" w:space="0" w:color="auto"/>
          </w:divBdr>
        </w:div>
        <w:div w:id="1257984385">
          <w:marLeft w:val="1440"/>
          <w:marRight w:val="0"/>
          <w:marTop w:val="0"/>
          <w:marBottom w:val="0"/>
          <w:divBdr>
            <w:top w:val="none" w:sz="0" w:space="0" w:color="auto"/>
            <w:left w:val="none" w:sz="0" w:space="0" w:color="auto"/>
            <w:bottom w:val="none" w:sz="0" w:space="0" w:color="auto"/>
            <w:right w:val="none" w:sz="0" w:space="0" w:color="auto"/>
          </w:divBdr>
        </w:div>
        <w:div w:id="1426001588">
          <w:marLeft w:val="1440"/>
          <w:marRight w:val="0"/>
          <w:marTop w:val="0"/>
          <w:marBottom w:val="0"/>
          <w:divBdr>
            <w:top w:val="none" w:sz="0" w:space="0" w:color="auto"/>
            <w:left w:val="none" w:sz="0" w:space="0" w:color="auto"/>
            <w:bottom w:val="none" w:sz="0" w:space="0" w:color="auto"/>
            <w:right w:val="none" w:sz="0" w:space="0" w:color="auto"/>
          </w:divBdr>
        </w:div>
        <w:div w:id="319620250">
          <w:marLeft w:val="1440"/>
          <w:marRight w:val="0"/>
          <w:marTop w:val="0"/>
          <w:marBottom w:val="0"/>
          <w:divBdr>
            <w:top w:val="none" w:sz="0" w:space="0" w:color="auto"/>
            <w:left w:val="none" w:sz="0" w:space="0" w:color="auto"/>
            <w:bottom w:val="none" w:sz="0" w:space="0" w:color="auto"/>
            <w:right w:val="none" w:sz="0" w:space="0" w:color="auto"/>
          </w:divBdr>
        </w:div>
        <w:div w:id="368799713">
          <w:marLeft w:val="1440"/>
          <w:marRight w:val="0"/>
          <w:marTop w:val="0"/>
          <w:marBottom w:val="0"/>
          <w:divBdr>
            <w:top w:val="none" w:sz="0" w:space="0" w:color="auto"/>
            <w:left w:val="none" w:sz="0" w:space="0" w:color="auto"/>
            <w:bottom w:val="none" w:sz="0" w:space="0" w:color="auto"/>
            <w:right w:val="none" w:sz="0" w:space="0" w:color="auto"/>
          </w:divBdr>
        </w:div>
        <w:div w:id="1187644532">
          <w:marLeft w:val="1440"/>
          <w:marRight w:val="0"/>
          <w:marTop w:val="0"/>
          <w:marBottom w:val="0"/>
          <w:divBdr>
            <w:top w:val="none" w:sz="0" w:space="0" w:color="auto"/>
            <w:left w:val="none" w:sz="0" w:space="0" w:color="auto"/>
            <w:bottom w:val="none" w:sz="0" w:space="0" w:color="auto"/>
            <w:right w:val="none" w:sz="0" w:space="0" w:color="auto"/>
          </w:divBdr>
        </w:div>
        <w:div w:id="1882475115">
          <w:marLeft w:val="1440"/>
          <w:marRight w:val="0"/>
          <w:marTop w:val="0"/>
          <w:marBottom w:val="0"/>
          <w:divBdr>
            <w:top w:val="none" w:sz="0" w:space="0" w:color="auto"/>
            <w:left w:val="none" w:sz="0" w:space="0" w:color="auto"/>
            <w:bottom w:val="none" w:sz="0" w:space="0" w:color="auto"/>
            <w:right w:val="none" w:sz="0" w:space="0" w:color="auto"/>
          </w:divBdr>
        </w:div>
        <w:div w:id="133914619">
          <w:marLeft w:val="1440"/>
          <w:marRight w:val="0"/>
          <w:marTop w:val="0"/>
          <w:marBottom w:val="0"/>
          <w:divBdr>
            <w:top w:val="none" w:sz="0" w:space="0" w:color="auto"/>
            <w:left w:val="none" w:sz="0" w:space="0" w:color="auto"/>
            <w:bottom w:val="none" w:sz="0" w:space="0" w:color="auto"/>
            <w:right w:val="none" w:sz="0" w:space="0" w:color="auto"/>
          </w:divBdr>
        </w:div>
        <w:div w:id="1296184457">
          <w:marLeft w:val="1440"/>
          <w:marRight w:val="0"/>
          <w:marTop w:val="0"/>
          <w:marBottom w:val="0"/>
          <w:divBdr>
            <w:top w:val="none" w:sz="0" w:space="0" w:color="auto"/>
            <w:left w:val="none" w:sz="0" w:space="0" w:color="auto"/>
            <w:bottom w:val="none" w:sz="0" w:space="0" w:color="auto"/>
            <w:right w:val="none" w:sz="0" w:space="0" w:color="auto"/>
          </w:divBdr>
        </w:div>
        <w:div w:id="2035423794">
          <w:marLeft w:val="1440"/>
          <w:marRight w:val="0"/>
          <w:marTop w:val="0"/>
          <w:marBottom w:val="0"/>
          <w:divBdr>
            <w:top w:val="none" w:sz="0" w:space="0" w:color="auto"/>
            <w:left w:val="none" w:sz="0" w:space="0" w:color="auto"/>
            <w:bottom w:val="none" w:sz="0" w:space="0" w:color="auto"/>
            <w:right w:val="none" w:sz="0" w:space="0" w:color="auto"/>
          </w:divBdr>
        </w:div>
        <w:div w:id="192812742">
          <w:marLeft w:val="1440"/>
          <w:marRight w:val="0"/>
          <w:marTop w:val="0"/>
          <w:marBottom w:val="0"/>
          <w:divBdr>
            <w:top w:val="none" w:sz="0" w:space="0" w:color="auto"/>
            <w:left w:val="none" w:sz="0" w:space="0" w:color="auto"/>
            <w:bottom w:val="none" w:sz="0" w:space="0" w:color="auto"/>
            <w:right w:val="none" w:sz="0" w:space="0" w:color="auto"/>
          </w:divBdr>
        </w:div>
        <w:div w:id="1063793746">
          <w:marLeft w:val="1440"/>
          <w:marRight w:val="0"/>
          <w:marTop w:val="0"/>
          <w:marBottom w:val="0"/>
          <w:divBdr>
            <w:top w:val="none" w:sz="0" w:space="0" w:color="auto"/>
            <w:left w:val="none" w:sz="0" w:space="0" w:color="auto"/>
            <w:bottom w:val="none" w:sz="0" w:space="0" w:color="auto"/>
            <w:right w:val="none" w:sz="0" w:space="0" w:color="auto"/>
          </w:divBdr>
        </w:div>
        <w:div w:id="1155415167">
          <w:marLeft w:val="1440"/>
          <w:marRight w:val="0"/>
          <w:marTop w:val="0"/>
          <w:marBottom w:val="0"/>
          <w:divBdr>
            <w:top w:val="none" w:sz="0" w:space="0" w:color="auto"/>
            <w:left w:val="none" w:sz="0" w:space="0" w:color="auto"/>
            <w:bottom w:val="none" w:sz="0" w:space="0" w:color="auto"/>
            <w:right w:val="none" w:sz="0" w:space="0" w:color="auto"/>
          </w:divBdr>
        </w:div>
        <w:div w:id="1617368312">
          <w:marLeft w:val="1440"/>
          <w:marRight w:val="0"/>
          <w:marTop w:val="0"/>
          <w:marBottom w:val="0"/>
          <w:divBdr>
            <w:top w:val="none" w:sz="0" w:space="0" w:color="auto"/>
            <w:left w:val="none" w:sz="0" w:space="0" w:color="auto"/>
            <w:bottom w:val="none" w:sz="0" w:space="0" w:color="auto"/>
            <w:right w:val="none" w:sz="0" w:space="0" w:color="auto"/>
          </w:divBdr>
        </w:div>
        <w:div w:id="52394746">
          <w:marLeft w:val="1440"/>
          <w:marRight w:val="0"/>
          <w:marTop w:val="0"/>
          <w:marBottom w:val="0"/>
          <w:divBdr>
            <w:top w:val="none" w:sz="0" w:space="0" w:color="auto"/>
            <w:left w:val="none" w:sz="0" w:space="0" w:color="auto"/>
            <w:bottom w:val="none" w:sz="0" w:space="0" w:color="auto"/>
            <w:right w:val="none" w:sz="0" w:space="0" w:color="auto"/>
          </w:divBdr>
        </w:div>
        <w:div w:id="1992825338">
          <w:marLeft w:val="1440"/>
          <w:marRight w:val="0"/>
          <w:marTop w:val="0"/>
          <w:marBottom w:val="0"/>
          <w:divBdr>
            <w:top w:val="none" w:sz="0" w:space="0" w:color="auto"/>
            <w:left w:val="none" w:sz="0" w:space="0" w:color="auto"/>
            <w:bottom w:val="none" w:sz="0" w:space="0" w:color="auto"/>
            <w:right w:val="none" w:sz="0" w:space="0" w:color="auto"/>
          </w:divBdr>
        </w:div>
        <w:div w:id="714936460">
          <w:marLeft w:val="1440"/>
          <w:marRight w:val="0"/>
          <w:marTop w:val="0"/>
          <w:marBottom w:val="0"/>
          <w:divBdr>
            <w:top w:val="none" w:sz="0" w:space="0" w:color="auto"/>
            <w:left w:val="none" w:sz="0" w:space="0" w:color="auto"/>
            <w:bottom w:val="none" w:sz="0" w:space="0" w:color="auto"/>
            <w:right w:val="none" w:sz="0" w:space="0" w:color="auto"/>
          </w:divBdr>
        </w:div>
        <w:div w:id="1458138929">
          <w:marLeft w:val="1440"/>
          <w:marRight w:val="0"/>
          <w:marTop w:val="0"/>
          <w:marBottom w:val="0"/>
          <w:divBdr>
            <w:top w:val="none" w:sz="0" w:space="0" w:color="auto"/>
            <w:left w:val="none" w:sz="0" w:space="0" w:color="auto"/>
            <w:bottom w:val="none" w:sz="0" w:space="0" w:color="auto"/>
            <w:right w:val="none" w:sz="0" w:space="0" w:color="auto"/>
          </w:divBdr>
        </w:div>
        <w:div w:id="1640304252">
          <w:marLeft w:val="1440"/>
          <w:marRight w:val="0"/>
          <w:marTop w:val="0"/>
          <w:marBottom w:val="0"/>
          <w:divBdr>
            <w:top w:val="none" w:sz="0" w:space="0" w:color="auto"/>
            <w:left w:val="none" w:sz="0" w:space="0" w:color="auto"/>
            <w:bottom w:val="none" w:sz="0" w:space="0" w:color="auto"/>
            <w:right w:val="none" w:sz="0" w:space="0" w:color="auto"/>
          </w:divBdr>
        </w:div>
        <w:div w:id="999700901">
          <w:marLeft w:val="1440"/>
          <w:marRight w:val="0"/>
          <w:marTop w:val="0"/>
          <w:marBottom w:val="0"/>
          <w:divBdr>
            <w:top w:val="none" w:sz="0" w:space="0" w:color="auto"/>
            <w:left w:val="none" w:sz="0" w:space="0" w:color="auto"/>
            <w:bottom w:val="none" w:sz="0" w:space="0" w:color="auto"/>
            <w:right w:val="none" w:sz="0" w:space="0" w:color="auto"/>
          </w:divBdr>
        </w:div>
        <w:div w:id="169029630">
          <w:marLeft w:val="1440"/>
          <w:marRight w:val="0"/>
          <w:marTop w:val="0"/>
          <w:marBottom w:val="0"/>
          <w:divBdr>
            <w:top w:val="none" w:sz="0" w:space="0" w:color="auto"/>
            <w:left w:val="none" w:sz="0" w:space="0" w:color="auto"/>
            <w:bottom w:val="none" w:sz="0" w:space="0" w:color="auto"/>
            <w:right w:val="none" w:sz="0" w:space="0" w:color="auto"/>
          </w:divBdr>
        </w:div>
        <w:div w:id="1090929880">
          <w:marLeft w:val="1440"/>
          <w:marRight w:val="0"/>
          <w:marTop w:val="0"/>
          <w:marBottom w:val="0"/>
          <w:divBdr>
            <w:top w:val="none" w:sz="0" w:space="0" w:color="auto"/>
            <w:left w:val="none" w:sz="0" w:space="0" w:color="auto"/>
            <w:bottom w:val="none" w:sz="0" w:space="0" w:color="auto"/>
            <w:right w:val="none" w:sz="0" w:space="0" w:color="auto"/>
          </w:divBdr>
        </w:div>
        <w:div w:id="659314403">
          <w:marLeft w:val="1440"/>
          <w:marRight w:val="0"/>
          <w:marTop w:val="0"/>
          <w:marBottom w:val="0"/>
          <w:divBdr>
            <w:top w:val="none" w:sz="0" w:space="0" w:color="auto"/>
            <w:left w:val="none" w:sz="0" w:space="0" w:color="auto"/>
            <w:bottom w:val="none" w:sz="0" w:space="0" w:color="auto"/>
            <w:right w:val="none" w:sz="0" w:space="0" w:color="auto"/>
          </w:divBdr>
        </w:div>
        <w:div w:id="1867214338">
          <w:marLeft w:val="1440"/>
          <w:marRight w:val="0"/>
          <w:marTop w:val="0"/>
          <w:marBottom w:val="0"/>
          <w:divBdr>
            <w:top w:val="none" w:sz="0" w:space="0" w:color="auto"/>
            <w:left w:val="none" w:sz="0" w:space="0" w:color="auto"/>
            <w:bottom w:val="none" w:sz="0" w:space="0" w:color="auto"/>
            <w:right w:val="none" w:sz="0" w:space="0" w:color="auto"/>
          </w:divBdr>
        </w:div>
        <w:div w:id="2044204772">
          <w:marLeft w:val="1440"/>
          <w:marRight w:val="0"/>
          <w:marTop w:val="0"/>
          <w:marBottom w:val="0"/>
          <w:divBdr>
            <w:top w:val="none" w:sz="0" w:space="0" w:color="auto"/>
            <w:left w:val="none" w:sz="0" w:space="0" w:color="auto"/>
            <w:bottom w:val="none" w:sz="0" w:space="0" w:color="auto"/>
            <w:right w:val="none" w:sz="0" w:space="0" w:color="auto"/>
          </w:divBdr>
        </w:div>
        <w:div w:id="669334551">
          <w:marLeft w:val="1440"/>
          <w:marRight w:val="0"/>
          <w:marTop w:val="0"/>
          <w:marBottom w:val="0"/>
          <w:divBdr>
            <w:top w:val="none" w:sz="0" w:space="0" w:color="auto"/>
            <w:left w:val="none" w:sz="0" w:space="0" w:color="auto"/>
            <w:bottom w:val="none" w:sz="0" w:space="0" w:color="auto"/>
            <w:right w:val="none" w:sz="0" w:space="0" w:color="auto"/>
          </w:divBdr>
        </w:div>
        <w:div w:id="1329749349">
          <w:marLeft w:val="1440"/>
          <w:marRight w:val="0"/>
          <w:marTop w:val="0"/>
          <w:marBottom w:val="0"/>
          <w:divBdr>
            <w:top w:val="none" w:sz="0" w:space="0" w:color="auto"/>
            <w:left w:val="none" w:sz="0" w:space="0" w:color="auto"/>
            <w:bottom w:val="none" w:sz="0" w:space="0" w:color="auto"/>
            <w:right w:val="none" w:sz="0" w:space="0" w:color="auto"/>
          </w:divBdr>
        </w:div>
        <w:div w:id="304622640">
          <w:marLeft w:val="1440"/>
          <w:marRight w:val="0"/>
          <w:marTop w:val="0"/>
          <w:marBottom w:val="0"/>
          <w:divBdr>
            <w:top w:val="none" w:sz="0" w:space="0" w:color="auto"/>
            <w:left w:val="none" w:sz="0" w:space="0" w:color="auto"/>
            <w:bottom w:val="none" w:sz="0" w:space="0" w:color="auto"/>
            <w:right w:val="none" w:sz="0" w:space="0" w:color="auto"/>
          </w:divBdr>
        </w:div>
        <w:div w:id="1291666474">
          <w:marLeft w:val="1440"/>
          <w:marRight w:val="0"/>
          <w:marTop w:val="0"/>
          <w:marBottom w:val="0"/>
          <w:divBdr>
            <w:top w:val="none" w:sz="0" w:space="0" w:color="auto"/>
            <w:left w:val="none" w:sz="0" w:space="0" w:color="auto"/>
            <w:bottom w:val="none" w:sz="0" w:space="0" w:color="auto"/>
            <w:right w:val="none" w:sz="0" w:space="0" w:color="auto"/>
          </w:divBdr>
        </w:div>
        <w:div w:id="237053822">
          <w:marLeft w:val="1440"/>
          <w:marRight w:val="0"/>
          <w:marTop w:val="0"/>
          <w:marBottom w:val="0"/>
          <w:divBdr>
            <w:top w:val="none" w:sz="0" w:space="0" w:color="auto"/>
            <w:left w:val="none" w:sz="0" w:space="0" w:color="auto"/>
            <w:bottom w:val="none" w:sz="0" w:space="0" w:color="auto"/>
            <w:right w:val="none" w:sz="0" w:space="0" w:color="auto"/>
          </w:divBdr>
        </w:div>
        <w:div w:id="549653921">
          <w:marLeft w:val="1440"/>
          <w:marRight w:val="0"/>
          <w:marTop w:val="0"/>
          <w:marBottom w:val="0"/>
          <w:divBdr>
            <w:top w:val="none" w:sz="0" w:space="0" w:color="auto"/>
            <w:left w:val="none" w:sz="0" w:space="0" w:color="auto"/>
            <w:bottom w:val="none" w:sz="0" w:space="0" w:color="auto"/>
            <w:right w:val="none" w:sz="0" w:space="0" w:color="auto"/>
          </w:divBdr>
        </w:div>
        <w:div w:id="1668434662">
          <w:marLeft w:val="1440"/>
          <w:marRight w:val="0"/>
          <w:marTop w:val="0"/>
          <w:marBottom w:val="0"/>
          <w:divBdr>
            <w:top w:val="none" w:sz="0" w:space="0" w:color="auto"/>
            <w:left w:val="none" w:sz="0" w:space="0" w:color="auto"/>
            <w:bottom w:val="none" w:sz="0" w:space="0" w:color="auto"/>
            <w:right w:val="none" w:sz="0" w:space="0" w:color="auto"/>
          </w:divBdr>
        </w:div>
        <w:div w:id="2100520412">
          <w:marLeft w:val="1440"/>
          <w:marRight w:val="0"/>
          <w:marTop w:val="0"/>
          <w:marBottom w:val="0"/>
          <w:divBdr>
            <w:top w:val="none" w:sz="0" w:space="0" w:color="auto"/>
            <w:left w:val="none" w:sz="0" w:space="0" w:color="auto"/>
            <w:bottom w:val="none" w:sz="0" w:space="0" w:color="auto"/>
            <w:right w:val="none" w:sz="0" w:space="0" w:color="auto"/>
          </w:divBdr>
        </w:div>
        <w:div w:id="1568959550">
          <w:marLeft w:val="1440"/>
          <w:marRight w:val="0"/>
          <w:marTop w:val="0"/>
          <w:marBottom w:val="0"/>
          <w:divBdr>
            <w:top w:val="none" w:sz="0" w:space="0" w:color="auto"/>
            <w:left w:val="none" w:sz="0" w:space="0" w:color="auto"/>
            <w:bottom w:val="none" w:sz="0" w:space="0" w:color="auto"/>
            <w:right w:val="none" w:sz="0" w:space="0" w:color="auto"/>
          </w:divBdr>
        </w:div>
        <w:div w:id="524251015">
          <w:marLeft w:val="1440"/>
          <w:marRight w:val="0"/>
          <w:marTop w:val="0"/>
          <w:marBottom w:val="0"/>
          <w:divBdr>
            <w:top w:val="none" w:sz="0" w:space="0" w:color="auto"/>
            <w:left w:val="none" w:sz="0" w:space="0" w:color="auto"/>
            <w:bottom w:val="none" w:sz="0" w:space="0" w:color="auto"/>
            <w:right w:val="none" w:sz="0" w:space="0" w:color="auto"/>
          </w:divBdr>
        </w:div>
        <w:div w:id="747389193">
          <w:marLeft w:val="1440"/>
          <w:marRight w:val="0"/>
          <w:marTop w:val="0"/>
          <w:marBottom w:val="0"/>
          <w:divBdr>
            <w:top w:val="none" w:sz="0" w:space="0" w:color="auto"/>
            <w:left w:val="none" w:sz="0" w:space="0" w:color="auto"/>
            <w:bottom w:val="none" w:sz="0" w:space="0" w:color="auto"/>
            <w:right w:val="none" w:sz="0" w:space="0" w:color="auto"/>
          </w:divBdr>
        </w:div>
        <w:div w:id="347100220">
          <w:marLeft w:val="1440"/>
          <w:marRight w:val="0"/>
          <w:marTop w:val="0"/>
          <w:marBottom w:val="0"/>
          <w:divBdr>
            <w:top w:val="none" w:sz="0" w:space="0" w:color="auto"/>
            <w:left w:val="none" w:sz="0" w:space="0" w:color="auto"/>
            <w:bottom w:val="none" w:sz="0" w:space="0" w:color="auto"/>
            <w:right w:val="none" w:sz="0" w:space="0" w:color="auto"/>
          </w:divBdr>
        </w:div>
        <w:div w:id="467279272">
          <w:marLeft w:val="1440"/>
          <w:marRight w:val="0"/>
          <w:marTop w:val="0"/>
          <w:marBottom w:val="0"/>
          <w:divBdr>
            <w:top w:val="none" w:sz="0" w:space="0" w:color="auto"/>
            <w:left w:val="none" w:sz="0" w:space="0" w:color="auto"/>
            <w:bottom w:val="none" w:sz="0" w:space="0" w:color="auto"/>
            <w:right w:val="none" w:sz="0" w:space="0" w:color="auto"/>
          </w:divBdr>
        </w:div>
        <w:div w:id="870146382">
          <w:marLeft w:val="1440"/>
          <w:marRight w:val="0"/>
          <w:marTop w:val="0"/>
          <w:marBottom w:val="0"/>
          <w:divBdr>
            <w:top w:val="none" w:sz="0" w:space="0" w:color="auto"/>
            <w:left w:val="none" w:sz="0" w:space="0" w:color="auto"/>
            <w:bottom w:val="none" w:sz="0" w:space="0" w:color="auto"/>
            <w:right w:val="none" w:sz="0" w:space="0" w:color="auto"/>
          </w:divBdr>
        </w:div>
        <w:div w:id="269091429">
          <w:marLeft w:val="1440"/>
          <w:marRight w:val="0"/>
          <w:marTop w:val="0"/>
          <w:marBottom w:val="0"/>
          <w:divBdr>
            <w:top w:val="none" w:sz="0" w:space="0" w:color="auto"/>
            <w:left w:val="none" w:sz="0" w:space="0" w:color="auto"/>
            <w:bottom w:val="none" w:sz="0" w:space="0" w:color="auto"/>
            <w:right w:val="none" w:sz="0" w:space="0" w:color="auto"/>
          </w:divBdr>
        </w:div>
        <w:div w:id="1813473751">
          <w:marLeft w:val="1440"/>
          <w:marRight w:val="0"/>
          <w:marTop w:val="0"/>
          <w:marBottom w:val="0"/>
          <w:divBdr>
            <w:top w:val="none" w:sz="0" w:space="0" w:color="auto"/>
            <w:left w:val="none" w:sz="0" w:space="0" w:color="auto"/>
            <w:bottom w:val="none" w:sz="0" w:space="0" w:color="auto"/>
            <w:right w:val="none" w:sz="0" w:space="0" w:color="auto"/>
          </w:divBdr>
        </w:div>
        <w:div w:id="1966111101">
          <w:marLeft w:val="1440"/>
          <w:marRight w:val="0"/>
          <w:marTop w:val="0"/>
          <w:marBottom w:val="0"/>
          <w:divBdr>
            <w:top w:val="none" w:sz="0" w:space="0" w:color="auto"/>
            <w:left w:val="none" w:sz="0" w:space="0" w:color="auto"/>
            <w:bottom w:val="none" w:sz="0" w:space="0" w:color="auto"/>
            <w:right w:val="none" w:sz="0" w:space="0" w:color="auto"/>
          </w:divBdr>
        </w:div>
        <w:div w:id="1838499135">
          <w:marLeft w:val="1440"/>
          <w:marRight w:val="0"/>
          <w:marTop w:val="0"/>
          <w:marBottom w:val="0"/>
          <w:divBdr>
            <w:top w:val="none" w:sz="0" w:space="0" w:color="auto"/>
            <w:left w:val="none" w:sz="0" w:space="0" w:color="auto"/>
            <w:bottom w:val="none" w:sz="0" w:space="0" w:color="auto"/>
            <w:right w:val="none" w:sz="0" w:space="0" w:color="auto"/>
          </w:divBdr>
        </w:div>
        <w:div w:id="676350706">
          <w:marLeft w:val="1440"/>
          <w:marRight w:val="0"/>
          <w:marTop w:val="0"/>
          <w:marBottom w:val="0"/>
          <w:divBdr>
            <w:top w:val="none" w:sz="0" w:space="0" w:color="auto"/>
            <w:left w:val="none" w:sz="0" w:space="0" w:color="auto"/>
            <w:bottom w:val="none" w:sz="0" w:space="0" w:color="auto"/>
            <w:right w:val="none" w:sz="0" w:space="0" w:color="auto"/>
          </w:divBdr>
        </w:div>
        <w:div w:id="824466662">
          <w:marLeft w:val="1440"/>
          <w:marRight w:val="0"/>
          <w:marTop w:val="0"/>
          <w:marBottom w:val="0"/>
          <w:divBdr>
            <w:top w:val="none" w:sz="0" w:space="0" w:color="auto"/>
            <w:left w:val="none" w:sz="0" w:space="0" w:color="auto"/>
            <w:bottom w:val="none" w:sz="0" w:space="0" w:color="auto"/>
            <w:right w:val="none" w:sz="0" w:space="0" w:color="auto"/>
          </w:divBdr>
        </w:div>
        <w:div w:id="401567087">
          <w:marLeft w:val="1440"/>
          <w:marRight w:val="0"/>
          <w:marTop w:val="0"/>
          <w:marBottom w:val="0"/>
          <w:divBdr>
            <w:top w:val="none" w:sz="0" w:space="0" w:color="auto"/>
            <w:left w:val="none" w:sz="0" w:space="0" w:color="auto"/>
            <w:bottom w:val="none" w:sz="0" w:space="0" w:color="auto"/>
            <w:right w:val="none" w:sz="0" w:space="0" w:color="auto"/>
          </w:divBdr>
        </w:div>
        <w:div w:id="1464812109">
          <w:marLeft w:val="1440"/>
          <w:marRight w:val="0"/>
          <w:marTop w:val="0"/>
          <w:marBottom w:val="0"/>
          <w:divBdr>
            <w:top w:val="none" w:sz="0" w:space="0" w:color="auto"/>
            <w:left w:val="none" w:sz="0" w:space="0" w:color="auto"/>
            <w:bottom w:val="none" w:sz="0" w:space="0" w:color="auto"/>
            <w:right w:val="none" w:sz="0" w:space="0" w:color="auto"/>
          </w:divBdr>
        </w:div>
        <w:div w:id="482506757">
          <w:marLeft w:val="1440"/>
          <w:marRight w:val="0"/>
          <w:marTop w:val="0"/>
          <w:marBottom w:val="0"/>
          <w:divBdr>
            <w:top w:val="none" w:sz="0" w:space="0" w:color="auto"/>
            <w:left w:val="none" w:sz="0" w:space="0" w:color="auto"/>
            <w:bottom w:val="none" w:sz="0" w:space="0" w:color="auto"/>
            <w:right w:val="none" w:sz="0" w:space="0" w:color="auto"/>
          </w:divBdr>
        </w:div>
        <w:div w:id="225803041">
          <w:marLeft w:val="1440"/>
          <w:marRight w:val="0"/>
          <w:marTop w:val="0"/>
          <w:marBottom w:val="0"/>
          <w:divBdr>
            <w:top w:val="none" w:sz="0" w:space="0" w:color="auto"/>
            <w:left w:val="none" w:sz="0" w:space="0" w:color="auto"/>
            <w:bottom w:val="none" w:sz="0" w:space="0" w:color="auto"/>
            <w:right w:val="none" w:sz="0" w:space="0" w:color="auto"/>
          </w:divBdr>
        </w:div>
        <w:div w:id="1337228215">
          <w:marLeft w:val="1440"/>
          <w:marRight w:val="0"/>
          <w:marTop w:val="0"/>
          <w:marBottom w:val="0"/>
          <w:divBdr>
            <w:top w:val="none" w:sz="0" w:space="0" w:color="auto"/>
            <w:left w:val="none" w:sz="0" w:space="0" w:color="auto"/>
            <w:bottom w:val="none" w:sz="0" w:space="0" w:color="auto"/>
            <w:right w:val="none" w:sz="0" w:space="0" w:color="auto"/>
          </w:divBdr>
        </w:div>
        <w:div w:id="1060372657">
          <w:marLeft w:val="1440"/>
          <w:marRight w:val="0"/>
          <w:marTop w:val="0"/>
          <w:marBottom w:val="0"/>
          <w:divBdr>
            <w:top w:val="none" w:sz="0" w:space="0" w:color="auto"/>
            <w:left w:val="none" w:sz="0" w:space="0" w:color="auto"/>
            <w:bottom w:val="none" w:sz="0" w:space="0" w:color="auto"/>
            <w:right w:val="none" w:sz="0" w:space="0" w:color="auto"/>
          </w:divBdr>
        </w:div>
        <w:div w:id="251016736">
          <w:marLeft w:val="1440"/>
          <w:marRight w:val="0"/>
          <w:marTop w:val="0"/>
          <w:marBottom w:val="0"/>
          <w:divBdr>
            <w:top w:val="none" w:sz="0" w:space="0" w:color="auto"/>
            <w:left w:val="none" w:sz="0" w:space="0" w:color="auto"/>
            <w:bottom w:val="none" w:sz="0" w:space="0" w:color="auto"/>
            <w:right w:val="none" w:sz="0" w:space="0" w:color="auto"/>
          </w:divBdr>
        </w:div>
        <w:div w:id="1863786287">
          <w:marLeft w:val="1440"/>
          <w:marRight w:val="0"/>
          <w:marTop w:val="0"/>
          <w:marBottom w:val="0"/>
          <w:divBdr>
            <w:top w:val="none" w:sz="0" w:space="0" w:color="auto"/>
            <w:left w:val="none" w:sz="0" w:space="0" w:color="auto"/>
            <w:bottom w:val="none" w:sz="0" w:space="0" w:color="auto"/>
            <w:right w:val="none" w:sz="0" w:space="0" w:color="auto"/>
          </w:divBdr>
        </w:div>
        <w:div w:id="1329870246">
          <w:marLeft w:val="1440"/>
          <w:marRight w:val="0"/>
          <w:marTop w:val="0"/>
          <w:marBottom w:val="0"/>
          <w:divBdr>
            <w:top w:val="none" w:sz="0" w:space="0" w:color="auto"/>
            <w:left w:val="none" w:sz="0" w:space="0" w:color="auto"/>
            <w:bottom w:val="none" w:sz="0" w:space="0" w:color="auto"/>
            <w:right w:val="none" w:sz="0" w:space="0" w:color="auto"/>
          </w:divBdr>
        </w:div>
        <w:div w:id="1161896022">
          <w:marLeft w:val="1440"/>
          <w:marRight w:val="0"/>
          <w:marTop w:val="0"/>
          <w:marBottom w:val="0"/>
          <w:divBdr>
            <w:top w:val="none" w:sz="0" w:space="0" w:color="auto"/>
            <w:left w:val="none" w:sz="0" w:space="0" w:color="auto"/>
            <w:bottom w:val="none" w:sz="0" w:space="0" w:color="auto"/>
            <w:right w:val="none" w:sz="0" w:space="0" w:color="auto"/>
          </w:divBdr>
        </w:div>
        <w:div w:id="563415867">
          <w:marLeft w:val="1440"/>
          <w:marRight w:val="0"/>
          <w:marTop w:val="0"/>
          <w:marBottom w:val="0"/>
          <w:divBdr>
            <w:top w:val="none" w:sz="0" w:space="0" w:color="auto"/>
            <w:left w:val="none" w:sz="0" w:space="0" w:color="auto"/>
            <w:bottom w:val="none" w:sz="0" w:space="0" w:color="auto"/>
            <w:right w:val="none" w:sz="0" w:space="0" w:color="auto"/>
          </w:divBdr>
        </w:div>
        <w:div w:id="1535725586">
          <w:marLeft w:val="1440"/>
          <w:marRight w:val="0"/>
          <w:marTop w:val="0"/>
          <w:marBottom w:val="0"/>
          <w:divBdr>
            <w:top w:val="none" w:sz="0" w:space="0" w:color="auto"/>
            <w:left w:val="none" w:sz="0" w:space="0" w:color="auto"/>
            <w:bottom w:val="none" w:sz="0" w:space="0" w:color="auto"/>
            <w:right w:val="none" w:sz="0" w:space="0" w:color="auto"/>
          </w:divBdr>
        </w:div>
        <w:div w:id="1486169283">
          <w:marLeft w:val="1440"/>
          <w:marRight w:val="0"/>
          <w:marTop w:val="0"/>
          <w:marBottom w:val="0"/>
          <w:divBdr>
            <w:top w:val="none" w:sz="0" w:space="0" w:color="auto"/>
            <w:left w:val="none" w:sz="0" w:space="0" w:color="auto"/>
            <w:bottom w:val="none" w:sz="0" w:space="0" w:color="auto"/>
            <w:right w:val="none" w:sz="0" w:space="0" w:color="auto"/>
          </w:divBdr>
        </w:div>
        <w:div w:id="1465083429">
          <w:marLeft w:val="1440"/>
          <w:marRight w:val="0"/>
          <w:marTop w:val="0"/>
          <w:marBottom w:val="0"/>
          <w:divBdr>
            <w:top w:val="none" w:sz="0" w:space="0" w:color="auto"/>
            <w:left w:val="none" w:sz="0" w:space="0" w:color="auto"/>
            <w:bottom w:val="none" w:sz="0" w:space="0" w:color="auto"/>
            <w:right w:val="none" w:sz="0" w:space="0" w:color="auto"/>
          </w:divBdr>
        </w:div>
        <w:div w:id="1158770401">
          <w:marLeft w:val="1440"/>
          <w:marRight w:val="0"/>
          <w:marTop w:val="0"/>
          <w:marBottom w:val="0"/>
          <w:divBdr>
            <w:top w:val="none" w:sz="0" w:space="0" w:color="auto"/>
            <w:left w:val="none" w:sz="0" w:space="0" w:color="auto"/>
            <w:bottom w:val="none" w:sz="0" w:space="0" w:color="auto"/>
            <w:right w:val="none" w:sz="0" w:space="0" w:color="auto"/>
          </w:divBdr>
        </w:div>
        <w:div w:id="1385831261">
          <w:marLeft w:val="1440"/>
          <w:marRight w:val="0"/>
          <w:marTop w:val="0"/>
          <w:marBottom w:val="0"/>
          <w:divBdr>
            <w:top w:val="none" w:sz="0" w:space="0" w:color="auto"/>
            <w:left w:val="none" w:sz="0" w:space="0" w:color="auto"/>
            <w:bottom w:val="none" w:sz="0" w:space="0" w:color="auto"/>
            <w:right w:val="none" w:sz="0" w:space="0" w:color="auto"/>
          </w:divBdr>
        </w:div>
        <w:div w:id="1260522990">
          <w:marLeft w:val="1440"/>
          <w:marRight w:val="0"/>
          <w:marTop w:val="0"/>
          <w:marBottom w:val="0"/>
          <w:divBdr>
            <w:top w:val="none" w:sz="0" w:space="0" w:color="auto"/>
            <w:left w:val="none" w:sz="0" w:space="0" w:color="auto"/>
            <w:bottom w:val="none" w:sz="0" w:space="0" w:color="auto"/>
            <w:right w:val="none" w:sz="0" w:space="0" w:color="auto"/>
          </w:divBdr>
        </w:div>
        <w:div w:id="1733651417">
          <w:marLeft w:val="1440"/>
          <w:marRight w:val="0"/>
          <w:marTop w:val="0"/>
          <w:marBottom w:val="0"/>
          <w:divBdr>
            <w:top w:val="none" w:sz="0" w:space="0" w:color="auto"/>
            <w:left w:val="none" w:sz="0" w:space="0" w:color="auto"/>
            <w:bottom w:val="none" w:sz="0" w:space="0" w:color="auto"/>
            <w:right w:val="none" w:sz="0" w:space="0" w:color="auto"/>
          </w:divBdr>
        </w:div>
        <w:div w:id="2098550149">
          <w:marLeft w:val="1440"/>
          <w:marRight w:val="0"/>
          <w:marTop w:val="0"/>
          <w:marBottom w:val="0"/>
          <w:divBdr>
            <w:top w:val="none" w:sz="0" w:space="0" w:color="auto"/>
            <w:left w:val="none" w:sz="0" w:space="0" w:color="auto"/>
            <w:bottom w:val="none" w:sz="0" w:space="0" w:color="auto"/>
            <w:right w:val="none" w:sz="0" w:space="0" w:color="auto"/>
          </w:divBdr>
        </w:div>
        <w:div w:id="1912735846">
          <w:marLeft w:val="1440"/>
          <w:marRight w:val="0"/>
          <w:marTop w:val="0"/>
          <w:marBottom w:val="0"/>
          <w:divBdr>
            <w:top w:val="none" w:sz="0" w:space="0" w:color="auto"/>
            <w:left w:val="none" w:sz="0" w:space="0" w:color="auto"/>
            <w:bottom w:val="none" w:sz="0" w:space="0" w:color="auto"/>
            <w:right w:val="none" w:sz="0" w:space="0" w:color="auto"/>
          </w:divBdr>
        </w:div>
        <w:div w:id="1024939499">
          <w:marLeft w:val="1440"/>
          <w:marRight w:val="0"/>
          <w:marTop w:val="0"/>
          <w:marBottom w:val="0"/>
          <w:divBdr>
            <w:top w:val="none" w:sz="0" w:space="0" w:color="auto"/>
            <w:left w:val="none" w:sz="0" w:space="0" w:color="auto"/>
            <w:bottom w:val="none" w:sz="0" w:space="0" w:color="auto"/>
            <w:right w:val="none" w:sz="0" w:space="0" w:color="auto"/>
          </w:divBdr>
        </w:div>
        <w:div w:id="811944774">
          <w:marLeft w:val="1440"/>
          <w:marRight w:val="0"/>
          <w:marTop w:val="0"/>
          <w:marBottom w:val="0"/>
          <w:divBdr>
            <w:top w:val="none" w:sz="0" w:space="0" w:color="auto"/>
            <w:left w:val="none" w:sz="0" w:space="0" w:color="auto"/>
            <w:bottom w:val="none" w:sz="0" w:space="0" w:color="auto"/>
            <w:right w:val="none" w:sz="0" w:space="0" w:color="auto"/>
          </w:divBdr>
        </w:div>
        <w:div w:id="1262105098">
          <w:marLeft w:val="1440"/>
          <w:marRight w:val="0"/>
          <w:marTop w:val="0"/>
          <w:marBottom w:val="0"/>
          <w:divBdr>
            <w:top w:val="none" w:sz="0" w:space="0" w:color="auto"/>
            <w:left w:val="none" w:sz="0" w:space="0" w:color="auto"/>
            <w:bottom w:val="none" w:sz="0" w:space="0" w:color="auto"/>
            <w:right w:val="none" w:sz="0" w:space="0" w:color="auto"/>
          </w:divBdr>
        </w:div>
        <w:div w:id="1029527876">
          <w:marLeft w:val="1440"/>
          <w:marRight w:val="0"/>
          <w:marTop w:val="0"/>
          <w:marBottom w:val="0"/>
          <w:divBdr>
            <w:top w:val="none" w:sz="0" w:space="0" w:color="auto"/>
            <w:left w:val="none" w:sz="0" w:space="0" w:color="auto"/>
            <w:bottom w:val="none" w:sz="0" w:space="0" w:color="auto"/>
            <w:right w:val="none" w:sz="0" w:space="0" w:color="auto"/>
          </w:divBdr>
        </w:div>
        <w:div w:id="996150203">
          <w:marLeft w:val="1440"/>
          <w:marRight w:val="0"/>
          <w:marTop w:val="0"/>
          <w:marBottom w:val="0"/>
          <w:divBdr>
            <w:top w:val="none" w:sz="0" w:space="0" w:color="auto"/>
            <w:left w:val="none" w:sz="0" w:space="0" w:color="auto"/>
            <w:bottom w:val="none" w:sz="0" w:space="0" w:color="auto"/>
            <w:right w:val="none" w:sz="0" w:space="0" w:color="auto"/>
          </w:divBdr>
        </w:div>
        <w:div w:id="259146111">
          <w:marLeft w:val="1440"/>
          <w:marRight w:val="0"/>
          <w:marTop w:val="0"/>
          <w:marBottom w:val="0"/>
          <w:divBdr>
            <w:top w:val="none" w:sz="0" w:space="0" w:color="auto"/>
            <w:left w:val="none" w:sz="0" w:space="0" w:color="auto"/>
            <w:bottom w:val="none" w:sz="0" w:space="0" w:color="auto"/>
            <w:right w:val="none" w:sz="0" w:space="0" w:color="auto"/>
          </w:divBdr>
        </w:div>
        <w:div w:id="997031019">
          <w:marLeft w:val="1440"/>
          <w:marRight w:val="0"/>
          <w:marTop w:val="0"/>
          <w:marBottom w:val="0"/>
          <w:divBdr>
            <w:top w:val="none" w:sz="0" w:space="0" w:color="auto"/>
            <w:left w:val="none" w:sz="0" w:space="0" w:color="auto"/>
            <w:bottom w:val="none" w:sz="0" w:space="0" w:color="auto"/>
            <w:right w:val="none" w:sz="0" w:space="0" w:color="auto"/>
          </w:divBdr>
        </w:div>
        <w:div w:id="1323123882">
          <w:marLeft w:val="1440"/>
          <w:marRight w:val="0"/>
          <w:marTop w:val="0"/>
          <w:marBottom w:val="0"/>
          <w:divBdr>
            <w:top w:val="none" w:sz="0" w:space="0" w:color="auto"/>
            <w:left w:val="none" w:sz="0" w:space="0" w:color="auto"/>
            <w:bottom w:val="none" w:sz="0" w:space="0" w:color="auto"/>
            <w:right w:val="none" w:sz="0" w:space="0" w:color="auto"/>
          </w:divBdr>
        </w:div>
        <w:div w:id="1128165224">
          <w:marLeft w:val="1440"/>
          <w:marRight w:val="0"/>
          <w:marTop w:val="0"/>
          <w:marBottom w:val="0"/>
          <w:divBdr>
            <w:top w:val="none" w:sz="0" w:space="0" w:color="auto"/>
            <w:left w:val="none" w:sz="0" w:space="0" w:color="auto"/>
            <w:bottom w:val="none" w:sz="0" w:space="0" w:color="auto"/>
            <w:right w:val="none" w:sz="0" w:space="0" w:color="auto"/>
          </w:divBdr>
        </w:div>
        <w:div w:id="221447332">
          <w:marLeft w:val="1440"/>
          <w:marRight w:val="0"/>
          <w:marTop w:val="0"/>
          <w:marBottom w:val="0"/>
          <w:divBdr>
            <w:top w:val="none" w:sz="0" w:space="0" w:color="auto"/>
            <w:left w:val="none" w:sz="0" w:space="0" w:color="auto"/>
            <w:bottom w:val="none" w:sz="0" w:space="0" w:color="auto"/>
            <w:right w:val="none" w:sz="0" w:space="0" w:color="auto"/>
          </w:divBdr>
        </w:div>
        <w:div w:id="104086272">
          <w:marLeft w:val="1440"/>
          <w:marRight w:val="0"/>
          <w:marTop w:val="0"/>
          <w:marBottom w:val="0"/>
          <w:divBdr>
            <w:top w:val="none" w:sz="0" w:space="0" w:color="auto"/>
            <w:left w:val="none" w:sz="0" w:space="0" w:color="auto"/>
            <w:bottom w:val="none" w:sz="0" w:space="0" w:color="auto"/>
            <w:right w:val="none" w:sz="0" w:space="0" w:color="auto"/>
          </w:divBdr>
        </w:div>
        <w:div w:id="2025479188">
          <w:marLeft w:val="1440"/>
          <w:marRight w:val="0"/>
          <w:marTop w:val="0"/>
          <w:marBottom w:val="0"/>
          <w:divBdr>
            <w:top w:val="none" w:sz="0" w:space="0" w:color="auto"/>
            <w:left w:val="none" w:sz="0" w:space="0" w:color="auto"/>
            <w:bottom w:val="none" w:sz="0" w:space="0" w:color="auto"/>
            <w:right w:val="none" w:sz="0" w:space="0" w:color="auto"/>
          </w:divBdr>
        </w:div>
        <w:div w:id="409816406">
          <w:marLeft w:val="1440"/>
          <w:marRight w:val="0"/>
          <w:marTop w:val="0"/>
          <w:marBottom w:val="0"/>
          <w:divBdr>
            <w:top w:val="none" w:sz="0" w:space="0" w:color="auto"/>
            <w:left w:val="none" w:sz="0" w:space="0" w:color="auto"/>
            <w:bottom w:val="none" w:sz="0" w:space="0" w:color="auto"/>
            <w:right w:val="none" w:sz="0" w:space="0" w:color="auto"/>
          </w:divBdr>
        </w:div>
        <w:div w:id="13501424">
          <w:marLeft w:val="1440"/>
          <w:marRight w:val="0"/>
          <w:marTop w:val="0"/>
          <w:marBottom w:val="0"/>
          <w:divBdr>
            <w:top w:val="none" w:sz="0" w:space="0" w:color="auto"/>
            <w:left w:val="none" w:sz="0" w:space="0" w:color="auto"/>
            <w:bottom w:val="none" w:sz="0" w:space="0" w:color="auto"/>
            <w:right w:val="none" w:sz="0" w:space="0" w:color="auto"/>
          </w:divBdr>
        </w:div>
        <w:div w:id="120463169">
          <w:marLeft w:val="1440"/>
          <w:marRight w:val="0"/>
          <w:marTop w:val="0"/>
          <w:marBottom w:val="0"/>
          <w:divBdr>
            <w:top w:val="none" w:sz="0" w:space="0" w:color="auto"/>
            <w:left w:val="none" w:sz="0" w:space="0" w:color="auto"/>
            <w:bottom w:val="none" w:sz="0" w:space="0" w:color="auto"/>
            <w:right w:val="none" w:sz="0" w:space="0" w:color="auto"/>
          </w:divBdr>
        </w:div>
        <w:div w:id="585696519">
          <w:marLeft w:val="1440"/>
          <w:marRight w:val="0"/>
          <w:marTop w:val="0"/>
          <w:marBottom w:val="0"/>
          <w:divBdr>
            <w:top w:val="none" w:sz="0" w:space="0" w:color="auto"/>
            <w:left w:val="none" w:sz="0" w:space="0" w:color="auto"/>
            <w:bottom w:val="none" w:sz="0" w:space="0" w:color="auto"/>
            <w:right w:val="none" w:sz="0" w:space="0" w:color="auto"/>
          </w:divBdr>
        </w:div>
        <w:div w:id="2018845008">
          <w:marLeft w:val="1440"/>
          <w:marRight w:val="0"/>
          <w:marTop w:val="0"/>
          <w:marBottom w:val="0"/>
          <w:divBdr>
            <w:top w:val="none" w:sz="0" w:space="0" w:color="auto"/>
            <w:left w:val="none" w:sz="0" w:space="0" w:color="auto"/>
            <w:bottom w:val="none" w:sz="0" w:space="0" w:color="auto"/>
            <w:right w:val="none" w:sz="0" w:space="0" w:color="auto"/>
          </w:divBdr>
        </w:div>
        <w:div w:id="133958894">
          <w:marLeft w:val="1440"/>
          <w:marRight w:val="0"/>
          <w:marTop w:val="0"/>
          <w:marBottom w:val="0"/>
          <w:divBdr>
            <w:top w:val="none" w:sz="0" w:space="0" w:color="auto"/>
            <w:left w:val="none" w:sz="0" w:space="0" w:color="auto"/>
            <w:bottom w:val="none" w:sz="0" w:space="0" w:color="auto"/>
            <w:right w:val="none" w:sz="0" w:space="0" w:color="auto"/>
          </w:divBdr>
        </w:div>
        <w:div w:id="139739050">
          <w:marLeft w:val="1440"/>
          <w:marRight w:val="0"/>
          <w:marTop w:val="0"/>
          <w:marBottom w:val="0"/>
          <w:divBdr>
            <w:top w:val="none" w:sz="0" w:space="0" w:color="auto"/>
            <w:left w:val="none" w:sz="0" w:space="0" w:color="auto"/>
            <w:bottom w:val="none" w:sz="0" w:space="0" w:color="auto"/>
            <w:right w:val="none" w:sz="0" w:space="0" w:color="auto"/>
          </w:divBdr>
        </w:div>
        <w:div w:id="113914411">
          <w:marLeft w:val="1440"/>
          <w:marRight w:val="0"/>
          <w:marTop w:val="0"/>
          <w:marBottom w:val="0"/>
          <w:divBdr>
            <w:top w:val="none" w:sz="0" w:space="0" w:color="auto"/>
            <w:left w:val="none" w:sz="0" w:space="0" w:color="auto"/>
            <w:bottom w:val="none" w:sz="0" w:space="0" w:color="auto"/>
            <w:right w:val="none" w:sz="0" w:space="0" w:color="auto"/>
          </w:divBdr>
        </w:div>
        <w:div w:id="636103161">
          <w:marLeft w:val="1440"/>
          <w:marRight w:val="0"/>
          <w:marTop w:val="0"/>
          <w:marBottom w:val="0"/>
          <w:divBdr>
            <w:top w:val="none" w:sz="0" w:space="0" w:color="auto"/>
            <w:left w:val="none" w:sz="0" w:space="0" w:color="auto"/>
            <w:bottom w:val="none" w:sz="0" w:space="0" w:color="auto"/>
            <w:right w:val="none" w:sz="0" w:space="0" w:color="auto"/>
          </w:divBdr>
        </w:div>
        <w:div w:id="1383946832">
          <w:marLeft w:val="1440"/>
          <w:marRight w:val="0"/>
          <w:marTop w:val="0"/>
          <w:marBottom w:val="0"/>
          <w:divBdr>
            <w:top w:val="none" w:sz="0" w:space="0" w:color="auto"/>
            <w:left w:val="none" w:sz="0" w:space="0" w:color="auto"/>
            <w:bottom w:val="none" w:sz="0" w:space="0" w:color="auto"/>
            <w:right w:val="none" w:sz="0" w:space="0" w:color="auto"/>
          </w:divBdr>
        </w:div>
        <w:div w:id="1359505523">
          <w:marLeft w:val="1440"/>
          <w:marRight w:val="0"/>
          <w:marTop w:val="0"/>
          <w:marBottom w:val="0"/>
          <w:divBdr>
            <w:top w:val="none" w:sz="0" w:space="0" w:color="auto"/>
            <w:left w:val="none" w:sz="0" w:space="0" w:color="auto"/>
            <w:bottom w:val="none" w:sz="0" w:space="0" w:color="auto"/>
            <w:right w:val="none" w:sz="0" w:space="0" w:color="auto"/>
          </w:divBdr>
        </w:div>
        <w:div w:id="406805162">
          <w:marLeft w:val="1440"/>
          <w:marRight w:val="0"/>
          <w:marTop w:val="0"/>
          <w:marBottom w:val="0"/>
          <w:divBdr>
            <w:top w:val="none" w:sz="0" w:space="0" w:color="auto"/>
            <w:left w:val="none" w:sz="0" w:space="0" w:color="auto"/>
            <w:bottom w:val="none" w:sz="0" w:space="0" w:color="auto"/>
            <w:right w:val="none" w:sz="0" w:space="0" w:color="auto"/>
          </w:divBdr>
        </w:div>
        <w:div w:id="1601372586">
          <w:marLeft w:val="1440"/>
          <w:marRight w:val="0"/>
          <w:marTop w:val="0"/>
          <w:marBottom w:val="0"/>
          <w:divBdr>
            <w:top w:val="none" w:sz="0" w:space="0" w:color="auto"/>
            <w:left w:val="none" w:sz="0" w:space="0" w:color="auto"/>
            <w:bottom w:val="none" w:sz="0" w:space="0" w:color="auto"/>
            <w:right w:val="none" w:sz="0" w:space="0" w:color="auto"/>
          </w:divBdr>
        </w:div>
        <w:div w:id="1743409135">
          <w:marLeft w:val="1440"/>
          <w:marRight w:val="0"/>
          <w:marTop w:val="0"/>
          <w:marBottom w:val="0"/>
          <w:divBdr>
            <w:top w:val="none" w:sz="0" w:space="0" w:color="auto"/>
            <w:left w:val="none" w:sz="0" w:space="0" w:color="auto"/>
            <w:bottom w:val="none" w:sz="0" w:space="0" w:color="auto"/>
            <w:right w:val="none" w:sz="0" w:space="0" w:color="auto"/>
          </w:divBdr>
        </w:div>
        <w:div w:id="678966787">
          <w:marLeft w:val="1440"/>
          <w:marRight w:val="0"/>
          <w:marTop w:val="0"/>
          <w:marBottom w:val="0"/>
          <w:divBdr>
            <w:top w:val="none" w:sz="0" w:space="0" w:color="auto"/>
            <w:left w:val="none" w:sz="0" w:space="0" w:color="auto"/>
            <w:bottom w:val="none" w:sz="0" w:space="0" w:color="auto"/>
            <w:right w:val="none" w:sz="0" w:space="0" w:color="auto"/>
          </w:divBdr>
        </w:div>
        <w:div w:id="992833536">
          <w:marLeft w:val="1440"/>
          <w:marRight w:val="0"/>
          <w:marTop w:val="0"/>
          <w:marBottom w:val="0"/>
          <w:divBdr>
            <w:top w:val="none" w:sz="0" w:space="0" w:color="auto"/>
            <w:left w:val="none" w:sz="0" w:space="0" w:color="auto"/>
            <w:bottom w:val="none" w:sz="0" w:space="0" w:color="auto"/>
            <w:right w:val="none" w:sz="0" w:space="0" w:color="auto"/>
          </w:divBdr>
        </w:div>
        <w:div w:id="1323582499">
          <w:marLeft w:val="1440"/>
          <w:marRight w:val="0"/>
          <w:marTop w:val="0"/>
          <w:marBottom w:val="0"/>
          <w:divBdr>
            <w:top w:val="none" w:sz="0" w:space="0" w:color="auto"/>
            <w:left w:val="none" w:sz="0" w:space="0" w:color="auto"/>
            <w:bottom w:val="none" w:sz="0" w:space="0" w:color="auto"/>
            <w:right w:val="none" w:sz="0" w:space="0" w:color="auto"/>
          </w:divBdr>
        </w:div>
        <w:div w:id="567618999">
          <w:marLeft w:val="1440"/>
          <w:marRight w:val="0"/>
          <w:marTop w:val="0"/>
          <w:marBottom w:val="0"/>
          <w:divBdr>
            <w:top w:val="none" w:sz="0" w:space="0" w:color="auto"/>
            <w:left w:val="none" w:sz="0" w:space="0" w:color="auto"/>
            <w:bottom w:val="none" w:sz="0" w:space="0" w:color="auto"/>
            <w:right w:val="none" w:sz="0" w:space="0" w:color="auto"/>
          </w:divBdr>
        </w:div>
        <w:div w:id="1231769449">
          <w:marLeft w:val="1440"/>
          <w:marRight w:val="0"/>
          <w:marTop w:val="0"/>
          <w:marBottom w:val="0"/>
          <w:divBdr>
            <w:top w:val="none" w:sz="0" w:space="0" w:color="auto"/>
            <w:left w:val="none" w:sz="0" w:space="0" w:color="auto"/>
            <w:bottom w:val="none" w:sz="0" w:space="0" w:color="auto"/>
            <w:right w:val="none" w:sz="0" w:space="0" w:color="auto"/>
          </w:divBdr>
        </w:div>
        <w:div w:id="473835367">
          <w:marLeft w:val="1440"/>
          <w:marRight w:val="0"/>
          <w:marTop w:val="0"/>
          <w:marBottom w:val="0"/>
          <w:divBdr>
            <w:top w:val="none" w:sz="0" w:space="0" w:color="auto"/>
            <w:left w:val="none" w:sz="0" w:space="0" w:color="auto"/>
            <w:bottom w:val="none" w:sz="0" w:space="0" w:color="auto"/>
            <w:right w:val="none" w:sz="0" w:space="0" w:color="auto"/>
          </w:divBdr>
        </w:div>
        <w:div w:id="998313492">
          <w:marLeft w:val="1440"/>
          <w:marRight w:val="0"/>
          <w:marTop w:val="0"/>
          <w:marBottom w:val="0"/>
          <w:divBdr>
            <w:top w:val="none" w:sz="0" w:space="0" w:color="auto"/>
            <w:left w:val="none" w:sz="0" w:space="0" w:color="auto"/>
            <w:bottom w:val="none" w:sz="0" w:space="0" w:color="auto"/>
            <w:right w:val="none" w:sz="0" w:space="0" w:color="auto"/>
          </w:divBdr>
        </w:div>
        <w:div w:id="297807175">
          <w:marLeft w:val="1440"/>
          <w:marRight w:val="0"/>
          <w:marTop w:val="0"/>
          <w:marBottom w:val="0"/>
          <w:divBdr>
            <w:top w:val="none" w:sz="0" w:space="0" w:color="auto"/>
            <w:left w:val="none" w:sz="0" w:space="0" w:color="auto"/>
            <w:bottom w:val="none" w:sz="0" w:space="0" w:color="auto"/>
            <w:right w:val="none" w:sz="0" w:space="0" w:color="auto"/>
          </w:divBdr>
        </w:div>
        <w:div w:id="551305681">
          <w:marLeft w:val="1440"/>
          <w:marRight w:val="0"/>
          <w:marTop w:val="0"/>
          <w:marBottom w:val="0"/>
          <w:divBdr>
            <w:top w:val="none" w:sz="0" w:space="0" w:color="auto"/>
            <w:left w:val="none" w:sz="0" w:space="0" w:color="auto"/>
            <w:bottom w:val="none" w:sz="0" w:space="0" w:color="auto"/>
            <w:right w:val="none" w:sz="0" w:space="0" w:color="auto"/>
          </w:divBdr>
        </w:div>
        <w:div w:id="310790872">
          <w:marLeft w:val="1440"/>
          <w:marRight w:val="0"/>
          <w:marTop w:val="0"/>
          <w:marBottom w:val="0"/>
          <w:divBdr>
            <w:top w:val="none" w:sz="0" w:space="0" w:color="auto"/>
            <w:left w:val="none" w:sz="0" w:space="0" w:color="auto"/>
            <w:bottom w:val="none" w:sz="0" w:space="0" w:color="auto"/>
            <w:right w:val="none" w:sz="0" w:space="0" w:color="auto"/>
          </w:divBdr>
        </w:div>
        <w:div w:id="1529097626">
          <w:marLeft w:val="1440"/>
          <w:marRight w:val="0"/>
          <w:marTop w:val="0"/>
          <w:marBottom w:val="0"/>
          <w:divBdr>
            <w:top w:val="none" w:sz="0" w:space="0" w:color="auto"/>
            <w:left w:val="none" w:sz="0" w:space="0" w:color="auto"/>
            <w:bottom w:val="none" w:sz="0" w:space="0" w:color="auto"/>
            <w:right w:val="none" w:sz="0" w:space="0" w:color="auto"/>
          </w:divBdr>
        </w:div>
        <w:div w:id="158888196">
          <w:marLeft w:val="1440"/>
          <w:marRight w:val="0"/>
          <w:marTop w:val="0"/>
          <w:marBottom w:val="0"/>
          <w:divBdr>
            <w:top w:val="none" w:sz="0" w:space="0" w:color="auto"/>
            <w:left w:val="none" w:sz="0" w:space="0" w:color="auto"/>
            <w:bottom w:val="none" w:sz="0" w:space="0" w:color="auto"/>
            <w:right w:val="none" w:sz="0" w:space="0" w:color="auto"/>
          </w:divBdr>
        </w:div>
        <w:div w:id="1147936103">
          <w:marLeft w:val="1440"/>
          <w:marRight w:val="0"/>
          <w:marTop w:val="0"/>
          <w:marBottom w:val="0"/>
          <w:divBdr>
            <w:top w:val="none" w:sz="0" w:space="0" w:color="auto"/>
            <w:left w:val="none" w:sz="0" w:space="0" w:color="auto"/>
            <w:bottom w:val="none" w:sz="0" w:space="0" w:color="auto"/>
            <w:right w:val="none" w:sz="0" w:space="0" w:color="auto"/>
          </w:divBdr>
        </w:div>
        <w:div w:id="178203879">
          <w:marLeft w:val="1440"/>
          <w:marRight w:val="0"/>
          <w:marTop w:val="0"/>
          <w:marBottom w:val="0"/>
          <w:divBdr>
            <w:top w:val="none" w:sz="0" w:space="0" w:color="auto"/>
            <w:left w:val="none" w:sz="0" w:space="0" w:color="auto"/>
            <w:bottom w:val="none" w:sz="0" w:space="0" w:color="auto"/>
            <w:right w:val="none" w:sz="0" w:space="0" w:color="auto"/>
          </w:divBdr>
        </w:div>
        <w:div w:id="472602915">
          <w:marLeft w:val="14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27</Pages>
  <Words>10776</Words>
  <Characters>64660</Characters>
  <Application>Microsoft Office Word</Application>
  <DocSecurity>0</DocSecurity>
  <Lines>538</Lines>
  <Paragraphs>150</Paragraphs>
  <ScaleCrop>false</ScaleCrop>
  <Company>Wydawnictwo Wiedza i Praktyka</Company>
  <LinksUpToDate>false</LinksUpToDate>
  <CharactersWithSpaces>75286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 Surawski</dc:creator>
  <cp:keywords/>
  <dc:description/>
  <cp:lastModifiedBy>Kamil Surawski</cp:lastModifiedBy>
  <cp:revision>1</cp:revision>
  <dcterms:created xsi:type="dcterms:W3CDTF">2015-07-20T10:00:00Z</dcterms:created>
  <dcterms:modified xsi:type="dcterms:W3CDTF">2015-07-20T10:06:00Z</dcterms:modified>
</cp:coreProperties>
</file>