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1F1C7" w14:textId="77777777" w:rsidR="00EA5841" w:rsidRPr="00772E76" w:rsidRDefault="000C4674">
      <w:pPr>
        <w:spacing w:before="25" w:after="0"/>
        <w:jc w:val="center"/>
        <w:rPr>
          <w:rFonts w:asciiTheme="minorHAnsi" w:hAnsiTheme="minorHAnsi"/>
          <w:b/>
        </w:rPr>
      </w:pPr>
      <w:r w:rsidRPr="00772E76">
        <w:rPr>
          <w:rFonts w:asciiTheme="minorHAnsi" w:hAnsiTheme="minorHAnsi"/>
          <w:b/>
        </w:rPr>
        <w:t>WYMOGI DLA SYSTEMU ZARZĄDZANIA BEZPIECZEŃSTWEM INFORMACJI DLA PODMIOTU WAŻNEGO BĘDĄCEGO PODMIOTEM PUBLICZNYM</w:t>
      </w:r>
    </w:p>
    <w:p w14:paraId="485354A7" w14:textId="77777777" w:rsidR="00772E76" w:rsidRPr="00772E76" w:rsidRDefault="00772E76">
      <w:pPr>
        <w:spacing w:before="25" w:after="0"/>
        <w:jc w:val="center"/>
        <w:rPr>
          <w:rFonts w:asciiTheme="minorHAnsi" w:hAnsiTheme="minorHAnsi"/>
        </w:rPr>
      </w:pPr>
    </w:p>
    <w:p w14:paraId="79750DD2" w14:textId="77777777" w:rsidR="00EA5841" w:rsidRPr="00772E76" w:rsidRDefault="000C4674">
      <w:pPr>
        <w:spacing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I. System zarządzania bezpieczeństwem informacji dla podmiotu ważnego będącego podmiotem publicznym obejmuje co najmniej:</w:t>
      </w:r>
    </w:p>
    <w:p w14:paraId="1AA029C7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1) inwentaryzację produktów ICT, usług ICT i procesów ICT służących do przetwarzania informacji;</w:t>
      </w:r>
    </w:p>
    <w:p w14:paraId="0D6F6DC5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2) kontrolowanie podstawowych wersji używanego produktów ICT lub usług ICT, a jeżeli to możliwe, korzystanie z mechanizmów kontroli instalacji produktów ICT lub usług ICT na urządzeniach, w tym na urządzeniach mobilnych;</w:t>
      </w:r>
    </w:p>
    <w:p w14:paraId="06D2D412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3) zapewnienie ochrony przetwarzanych informacji przed ich kradzieżą, nieuprawnionym dostępem, uszkodzeniami lub zakłóceniami, w zakresie:</w:t>
      </w:r>
    </w:p>
    <w:p w14:paraId="611E5E2D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a) ochrony fizycznej miejsc, w których jest przetwarzana informacja, w przypadku przetwarzania danych w urządzeniach znajdujących się pod kontrolą podmiotu,</w:t>
      </w:r>
    </w:p>
    <w:p w14:paraId="650FC18E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b) ochrony wykorzystującej oprogramowanie zabezpieczające lub sprzętowe zabezpieczenia, w które są wyposażone urządzenia przetwarzające informacje, albo</w:t>
      </w:r>
    </w:p>
    <w:p w14:paraId="2881634B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c) udokumentowania mechanizmów zapewnienia ochrony przetwarzanych informacji przed ich kradzieżą, nieuprawnionym dostępem, uszkodzeniami lub zakłóceniami w przypadku korzystania z usług dostawcy chmury obliczeniowej lub dostawcy usługi centrum przetwarzania danych;</w:t>
      </w:r>
    </w:p>
    <w:p w14:paraId="06CAEDA5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4) dopuszczenie do informacji wyłącznie osób posiadających stosowne uprawnienia do systemów informacyjnych (w tym systemów operacyjnych, usług sieciowych i aplikacji) oraz zapewnienie środków uniemożliwiających nieautoryzowany dostęp do tych systemów;</w:t>
      </w:r>
    </w:p>
    <w:p w14:paraId="320B8BAA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5) stosowanie zasad przyznania minimalnych uprawnień niezbędnych dla realizacji zadań;</w:t>
      </w:r>
    </w:p>
    <w:p w14:paraId="7FF9BF7D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6) bezzwłoczne cofanie przyznanych uprawnień w przypadku stwierdzenia braku podstawy dostępu do informacji na stałe lub zawieszanie uprawnień w przypadku niewykonywania obowiązków co najmniej przez jeden miesiąc;</w:t>
      </w:r>
    </w:p>
    <w:p w14:paraId="2B340A3C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7) modyfikację zakresu przyznanych uprawnień, jeżeli jest to zasadne z uwagi na zmianę charakteru wykonywanych zadań i zakresu dostępu do informacji;</w:t>
      </w:r>
    </w:p>
    <w:p w14:paraId="067961F6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8) ustanowienie podstawowych zasad gwarantujących bezpieczną pracę przy przetwarzaniu mobilnym i pracy na odległość;</w:t>
      </w:r>
    </w:p>
    <w:p w14:paraId="79AFDCC0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9) kontrolę usług poczty elektronicznej wykorzystującej mechanizmy, o których mowa w art. 24 ust. 1 ustawy z dnia 28 lipca 2023 r. o zwalczaniu nadużyć w komunikacji elektronicznej;</w:t>
      </w:r>
    </w:p>
    <w:p w14:paraId="6AB4AF67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10) wykonywanie zapasowych kopii danych odseparowanych logicznie i fizycznie od danych przetwarzanych w systemach informacyjnych dla realizacji zadania publicznego;</w:t>
      </w:r>
    </w:p>
    <w:p w14:paraId="30B9F3C9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lastRenderedPageBreak/>
        <w:t>11) testowanie pod kątem kompletności i możliwości odtworzenia danych zawartych w zapasowych kopiach;</w:t>
      </w:r>
    </w:p>
    <w:p w14:paraId="68CA390A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12) przygotowanie i testowanie procedury w przypadku wystąpienia awarii lub incydentu;</w:t>
      </w:r>
    </w:p>
    <w:p w14:paraId="30FB185D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13) stosowanie oprogramowania antywirusowego;</w:t>
      </w:r>
    </w:p>
    <w:p w14:paraId="2BE2788F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 xml:space="preserve">14) stosowanie zasad </w:t>
      </w:r>
      <w:proofErr w:type="spellStart"/>
      <w:r w:rsidRPr="00772E76">
        <w:rPr>
          <w:rFonts w:asciiTheme="minorHAnsi" w:hAnsiTheme="minorHAnsi"/>
        </w:rPr>
        <w:t>cyberhigieny</w:t>
      </w:r>
      <w:proofErr w:type="spellEnd"/>
      <w:r w:rsidRPr="00772E76">
        <w:rPr>
          <w:rFonts w:asciiTheme="minorHAnsi" w:hAnsiTheme="minorHAnsi"/>
        </w:rPr>
        <w:t xml:space="preserve"> przez pracowników korzystających z systemów informacyjnych, w tym kierownika podmiotu;</w:t>
      </w:r>
    </w:p>
    <w:p w14:paraId="2A37D872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15) monitorowanie częstotliwości wydawania kolejnych wersji produktów ICT, źródeł dystrybucji produktów ICT oraz cyklu życia produktów ICT w celu zapewnienia bezpieczeństwa systemu informacyjnego;</w:t>
      </w:r>
    </w:p>
    <w:p w14:paraId="3B7766BB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16) stosowanie stabilnych wersji produktów ICT lub usług ICT, w stosunku do których nie występują informacje o krytycznych podatnościach, a w przypadku ich wystąpienia dopuszczalne jest stosowanie tych wersji produktów ICT lub usług ICT, które nie stwarzają istotnego negatywnego wpływu na poziom bezpieczeństwa systemów informacyjnych;</w:t>
      </w:r>
    </w:p>
    <w:p w14:paraId="6EACDB30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17) stosowanie środków minimalizujących wystąpienie incydentów przez szkolenie osób zaangażowanych w proces przetwarzania informacji, ze szczególnym uwzględnieniem takich zagadnień, jak:</w:t>
      </w:r>
    </w:p>
    <w:p w14:paraId="7861B6AC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 xml:space="preserve">a) rodzaje </w:t>
      </w:r>
      <w:proofErr w:type="spellStart"/>
      <w:r w:rsidRPr="00772E76">
        <w:rPr>
          <w:rFonts w:asciiTheme="minorHAnsi" w:hAnsiTheme="minorHAnsi"/>
        </w:rPr>
        <w:t>cyberzagrożeń</w:t>
      </w:r>
      <w:proofErr w:type="spellEnd"/>
      <w:r w:rsidRPr="00772E76">
        <w:rPr>
          <w:rFonts w:asciiTheme="minorHAnsi" w:hAnsiTheme="minorHAnsi"/>
        </w:rPr>
        <w:t>,</w:t>
      </w:r>
    </w:p>
    <w:p w14:paraId="57A9D699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 xml:space="preserve">b) podstawowe zasady </w:t>
      </w:r>
      <w:proofErr w:type="spellStart"/>
      <w:r w:rsidRPr="00772E76">
        <w:rPr>
          <w:rFonts w:asciiTheme="minorHAnsi" w:hAnsiTheme="minorHAnsi"/>
        </w:rPr>
        <w:t>cyberhigieny</w:t>
      </w:r>
      <w:proofErr w:type="spellEnd"/>
      <w:r w:rsidRPr="00772E76">
        <w:rPr>
          <w:rFonts w:asciiTheme="minorHAnsi" w:hAnsiTheme="minorHAnsi"/>
        </w:rPr>
        <w:t>,</w:t>
      </w:r>
    </w:p>
    <w:p w14:paraId="299A9E00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c) reagowania na wystąpienie incydentu,</w:t>
      </w:r>
    </w:p>
    <w:p w14:paraId="2BAC277D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d) świadomość skutków naruszenia zasad bezpieczeństwa informacji;</w:t>
      </w:r>
    </w:p>
    <w:p w14:paraId="0673B6D0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 xml:space="preserve">18) określenie procedur i zasad działania podmiotu na wypadek wystąpienia </w:t>
      </w:r>
      <w:proofErr w:type="spellStart"/>
      <w:r w:rsidRPr="00772E76">
        <w:rPr>
          <w:rFonts w:asciiTheme="minorHAnsi" w:hAnsiTheme="minorHAnsi"/>
        </w:rPr>
        <w:t>cyberzagrożenia</w:t>
      </w:r>
      <w:proofErr w:type="spellEnd"/>
      <w:r w:rsidRPr="00772E76">
        <w:rPr>
          <w:rFonts w:asciiTheme="minorHAnsi" w:hAnsiTheme="minorHAnsi"/>
        </w:rPr>
        <w:t xml:space="preserve"> lub w przypadku wystąpienia incydentu.</w:t>
      </w:r>
    </w:p>
    <w:p w14:paraId="2038F938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II. System zarządzania bezpieczeństwem informacji dla podmiotu ważnego będącego podmiotem publicznym może dodatkowo obejmować:</w:t>
      </w:r>
    </w:p>
    <w:p w14:paraId="44BDA0E6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1) stosowanie środków zapewniających bezpieczeństwo informacji, w tym produktów ICT, usług ICT lub procesów ICT minimalizujących ryzyko błędów ludzkich;</w:t>
      </w:r>
    </w:p>
    <w:p w14:paraId="39D2834D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 xml:space="preserve">2) stosowanie dedykowanych usług poczty elektronicznej dla podmiotu na podstawie umowy lub w ramach wspólnego wykonywania obowiązków z zakresu </w:t>
      </w:r>
      <w:proofErr w:type="spellStart"/>
      <w:r w:rsidRPr="00772E76">
        <w:rPr>
          <w:rFonts w:asciiTheme="minorHAnsi" w:hAnsiTheme="minorHAnsi"/>
        </w:rPr>
        <w:t>cyberbezpieczeństwa</w:t>
      </w:r>
      <w:proofErr w:type="spellEnd"/>
      <w:r w:rsidRPr="00772E76">
        <w:rPr>
          <w:rFonts w:asciiTheme="minorHAnsi" w:hAnsiTheme="minorHAnsi"/>
        </w:rPr>
        <w:t xml:space="preserve"> przy pomocy jednostki wyznaczonej, o której mowa w art. 16e ust. 1;</w:t>
      </w:r>
    </w:p>
    <w:p w14:paraId="5C040274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3) zapewnienie wysokiej dostępności systemów informacyjnych:</w:t>
      </w:r>
    </w:p>
    <w:p w14:paraId="20DF020C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a) w zakresie określenia czasu dostępu do systemów informacyjnych,</w:t>
      </w:r>
    </w:p>
    <w:p w14:paraId="265E3B09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b) przez zapewnianie zdolności działania systemu informacyjnego i jego dostępności niezależnie od wystąpienia awarii lub incydentu;</w:t>
      </w:r>
    </w:p>
    <w:p w14:paraId="080B9659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4) określanie i kontrolowanie zasad korzystania przez podmiotu publicznego będącego podmiotem ważnym z:</w:t>
      </w:r>
    </w:p>
    <w:p w14:paraId="3F939226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a) ogólnodostępnych usług dostawców chmury obliczeniowej,</w:t>
      </w:r>
    </w:p>
    <w:p w14:paraId="1B5A9007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b) usług ogólnodostępnych dużych generatywnych modeli sztucznej inteligencji;</w:t>
      </w:r>
    </w:p>
    <w:p w14:paraId="7C54164F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lastRenderedPageBreak/>
        <w:t xml:space="preserve">5) monitorowanie dostępu do informacji oraz stanu działania systemów informacyjnych za pomocą dedykowanego oprogramowania wykorzystywanego przez pracowników albo korzystanie w tym zakresie z usług dostawcy usług zarządzanych w zakresie </w:t>
      </w:r>
      <w:proofErr w:type="spellStart"/>
      <w:r w:rsidRPr="00772E76">
        <w:rPr>
          <w:rFonts w:asciiTheme="minorHAnsi" w:hAnsiTheme="minorHAnsi"/>
        </w:rPr>
        <w:t>cyberbezpieczeństwa</w:t>
      </w:r>
      <w:proofErr w:type="spellEnd"/>
      <w:r w:rsidRPr="00772E76">
        <w:rPr>
          <w:rFonts w:asciiTheme="minorHAnsi" w:hAnsiTheme="minorHAnsi"/>
        </w:rPr>
        <w:t>;</w:t>
      </w:r>
    </w:p>
    <w:p w14:paraId="40E8D6A0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 xml:space="preserve">6) testowanie poziomów bezpieczeństwa systemów informacyjnych oraz zasad </w:t>
      </w:r>
      <w:proofErr w:type="spellStart"/>
      <w:r w:rsidRPr="00772E76">
        <w:rPr>
          <w:rFonts w:asciiTheme="minorHAnsi" w:hAnsiTheme="minorHAnsi"/>
        </w:rPr>
        <w:t>cyberhigieny</w:t>
      </w:r>
      <w:proofErr w:type="spellEnd"/>
      <w:r w:rsidRPr="00772E76">
        <w:rPr>
          <w:rFonts w:asciiTheme="minorHAnsi" w:hAnsiTheme="minorHAnsi"/>
        </w:rPr>
        <w:t xml:space="preserve"> przez pracowników;</w:t>
      </w:r>
    </w:p>
    <w:p w14:paraId="3F7E90C4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7) zawieranie w umowach serwisowych podpisanych ze stronami trzecimi zapisów gwarantujących odpowiedni poziom bezpieczeństwa systemów informacyjnych;</w:t>
      </w:r>
    </w:p>
    <w:p w14:paraId="75848478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8) zapewnienie aktualności wykorzystywanych produktów ICT oraz usług ICT;</w:t>
      </w:r>
    </w:p>
    <w:p w14:paraId="77DAE48E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9) stosowanie dodatkowych środków technicznych i organizacyjnych, jeżeli jest to konieczne dla zapewnienia odpowiedniego poziomu bezpieczeństwa systemów informacyjnych.</w:t>
      </w:r>
    </w:p>
    <w:p w14:paraId="237F0A42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III. Podmiot ważny będący podmiotem publicznym dokonuje przeglądu systemu zarządzania bezpieczeństwem informacji:</w:t>
      </w:r>
    </w:p>
    <w:p w14:paraId="5BB94464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1) co najmniej raz w roku albo</w:t>
      </w:r>
    </w:p>
    <w:p w14:paraId="6D8195EE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 xml:space="preserve">2) bezzwłocznie w przypadku wydania przez Pełnomocnika Rządu do Spraw </w:t>
      </w:r>
      <w:proofErr w:type="spellStart"/>
      <w:r w:rsidRPr="00772E76">
        <w:rPr>
          <w:rFonts w:asciiTheme="minorHAnsi" w:hAnsiTheme="minorHAnsi"/>
        </w:rPr>
        <w:t>Cyberbezpieczeństwa</w:t>
      </w:r>
      <w:proofErr w:type="spellEnd"/>
      <w:r w:rsidRPr="00772E76">
        <w:rPr>
          <w:rFonts w:asciiTheme="minorHAnsi" w:hAnsiTheme="minorHAnsi"/>
        </w:rPr>
        <w:t xml:space="preserve"> rekomendacji, w zakresie, w jakim dotyczy ona systemów informacyjnych, produktów ICT lub usług ICT podmiotu, albo</w:t>
      </w:r>
    </w:p>
    <w:p w14:paraId="1F61B0FE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>3) bezzwłocznie w przypadku wystąpienia okoliczności, które mogą wpłynąć na ryzyko wystąpienia incydentu poważnego i wymagających ponownego zrealizowania działań opisanych w przyjętym systemie zarządzania bezpieczeństwie informacji lub zmian w samym systemie.</w:t>
      </w:r>
    </w:p>
    <w:p w14:paraId="01CFB88C" w14:textId="77777777" w:rsidR="00EA5841" w:rsidRPr="00772E76" w:rsidRDefault="000C4674">
      <w:pPr>
        <w:spacing w:before="25" w:after="0"/>
        <w:rPr>
          <w:rFonts w:asciiTheme="minorHAnsi" w:hAnsiTheme="minorHAnsi"/>
        </w:rPr>
      </w:pPr>
      <w:r w:rsidRPr="00772E76">
        <w:rPr>
          <w:rFonts w:asciiTheme="minorHAnsi" w:hAnsiTheme="minorHAnsi"/>
        </w:rPr>
        <w:t xml:space="preserve">IV. Podmiot ważny będący podmiotem publicznym dokumentuje realizację działań wskazanych do realizacji w systemie zarządzania </w:t>
      </w:r>
      <w:proofErr w:type="spellStart"/>
      <w:r w:rsidRPr="00772E76">
        <w:rPr>
          <w:rFonts w:asciiTheme="minorHAnsi" w:hAnsiTheme="minorHAnsi"/>
        </w:rPr>
        <w:t>cyberbezpieczeństwa</w:t>
      </w:r>
      <w:proofErr w:type="spellEnd"/>
      <w:r w:rsidRPr="00772E76">
        <w:rPr>
          <w:rFonts w:asciiTheme="minorHAnsi" w:hAnsiTheme="minorHAnsi"/>
        </w:rPr>
        <w:t>.</w:t>
      </w:r>
    </w:p>
    <w:sectPr w:rsidR="00EA5841" w:rsidRPr="00772E76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5841"/>
    <w:rsid w:val="000C4674"/>
    <w:rsid w:val="00534A06"/>
    <w:rsid w:val="00772E76"/>
    <w:rsid w:val="00EA5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09E5D"/>
  <w15:docId w15:val="{6E3E9BED-9F04-46A5-BDC3-E6450A819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903</Words>
  <Characters>5422</Characters>
  <Application>Microsoft Office Word</Application>
  <DocSecurity>0</DocSecurity>
  <Lines>45</Lines>
  <Paragraphs>12</Paragraphs>
  <ScaleCrop>false</ScaleCrop>
  <Company/>
  <LinksUpToDate>false</LinksUpToDate>
  <CharactersWithSpaces>6313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2026-04-15T12:48:00Z</dcterms:created>
  <dcterms:modified xsi:type="dcterms:W3CDTF">2026-04-15T12:48:00Z</dcterms:modified>
</cp:coreProperties>
</file>