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C52D31" w14:textId="77777777" w:rsidR="00F77637" w:rsidRPr="00F77637" w:rsidRDefault="00F77637" w:rsidP="00F77637">
      <w:pPr>
        <w:jc w:val="center"/>
        <w:rPr>
          <w:b/>
          <w:bCs/>
        </w:rPr>
      </w:pPr>
      <w:r w:rsidRPr="00F77637">
        <w:rPr>
          <w:b/>
          <w:bCs/>
        </w:rPr>
        <w:t>WYMOGI, KTÓRE MUSZĄ BYĆ SPEŁNIONE PRZEZ JEDNOSTKI OCENIAJĄCE ZGODNOŚĆ</w:t>
      </w:r>
    </w:p>
    <w:p w14:paraId="6263A35D" w14:textId="77777777" w:rsidR="00F77637" w:rsidRDefault="00F77637" w:rsidP="00F77637">
      <w:r>
        <w:t>Jednostki oceniające zgodność, które chcą być akredytowane, muszą spełniać następujące wymogi:</w:t>
      </w:r>
    </w:p>
    <w:p w14:paraId="237F1CA6" w14:textId="77777777" w:rsidR="00F77637" w:rsidRDefault="00F77637" w:rsidP="00F77637">
      <w:r>
        <w:t>1. Jednostka oceniająca zgodność musi być ustanowiona na podstawie prawa krajowego i mieć osobowość prawną.</w:t>
      </w:r>
    </w:p>
    <w:p w14:paraId="5E7ADB6D" w14:textId="77777777" w:rsidR="00F77637" w:rsidRDefault="00F77637" w:rsidP="00F77637">
      <w:r>
        <w:t>2. Jednostka oceniająca zgodność musi być stroną trzecią, niezależną od ocenianych przez nią organizacji lub produktów ICT, usług ICT, procesów ICT lub usług zarządzanych w zakresie bezpieczeństwa.</w:t>
      </w:r>
    </w:p>
    <w:p w14:paraId="2A40DD9C" w14:textId="77777777" w:rsidR="00F77637" w:rsidRDefault="00F77637" w:rsidP="00F77637">
      <w:r>
        <w:t>3. Za jednostkę oceniającą zgodność można uważać jednostkę należącą do organizacji przedsiębiorców lub zrzeszenia zawodowego reprezentujących przedsiębiorstwa zaangażowane w projektowanie, wytwarzanie, dostarczanie, montowanie, użytkowanie lub utrzymywanie ocenianych przez nią produktów ICT, usług ICT, procesów ICT lub usług zarządzanych w zakresie bezpieczeństwa, pod warunkiem że wykazano jej niezależność i brak konfliktu interesów.</w:t>
      </w:r>
    </w:p>
    <w:p w14:paraId="15826A90" w14:textId="77777777" w:rsidR="00F77637" w:rsidRDefault="00F77637" w:rsidP="00F77637">
      <w:r>
        <w:t>4. Jednostki oceniające zgodność, ich ścisłe kierownictwo oraz pracownicy odpowiedzialni za realizację zadań z zakresu oceny zgodności nie mogą być projektantami, wytwórcami, dostawcami, instalatorami, nabywcami, właścicielami, użytkownikami ani osobami odpowiedzialnymi za utrzymanie produktu ICT, usługi ICT, procesu ICT lub usługi zarządzanej w zakresie bezpieczeństwa będących przedmiotem oceny, ani upoważnionymi przedstawicielami którejkolwiek z wymienionych stron. Zakaz ten nie wyklucza wykorzystywania ocenianych produktów ICT, które są niezbędne do prowadzenia działalności przez jednostkę oceniającą zgodność, lub wykorzystywania takich produktów ICT do celów osobistych.</w:t>
      </w:r>
    </w:p>
    <w:p w14:paraId="473ED554" w14:textId="77777777" w:rsidR="00F77637" w:rsidRDefault="00F77637" w:rsidP="00F77637">
      <w:r>
        <w:t>5. Jednostki oceniające zgodność, ich ścisłe kierownictwo oraz pracownicy odpowiedzialni za wykonywanie zadań z zakresu oceny zgodności nie mogą być bezpośrednio zaangażowani w projektowanie, wytwarzanie ani konstruowanie, świadczenie, wprowadzanie do obrotu, instalację lub użytkowanie ani być osobami odpowiedzialnymi za utrzymanie produktów ICT, usług ICT, procesów ICT lub usług zarządzanych w zakresie bezpieczeństwa będących przedmiotem oceny, ani reprezentować stron zaangażowanych w taką działalność. Jednostki oceniające zgodność, ich ścisłe kierownictwo oraz pracownicy odpowiedzialni za realizację zadań z zakresu oceny zgodności nie mogą angażować się w jakąkolwiek działalność, która może zagrozić niezależności ich osądów lub uczciwości w odniesieniu do podejmowanych przez nich czynności z zakresu oceny zgodności. Zakaz ten ma w szczególności zastosowanie do usług konsultingowych.</w:t>
      </w:r>
    </w:p>
    <w:p w14:paraId="508AC823" w14:textId="77777777" w:rsidR="00F77637" w:rsidRDefault="00F77637" w:rsidP="00F77637">
      <w:r>
        <w:t xml:space="preserve">6. Jeżeli jednostka oceniająca zgodność jest własnością podmiotu publicznego lub instytucji publicznej bądź jest przez nie zarządzana, należy zapewnić i udokumentować </w:t>
      </w:r>
      <w:r>
        <w:lastRenderedPageBreak/>
        <w:t xml:space="preserve">brak zależności pomiędzy krajowym organem ds. certyfikacji </w:t>
      </w:r>
      <w:proofErr w:type="spellStart"/>
      <w:r>
        <w:t>cyberbezpieczeństwa</w:t>
      </w:r>
      <w:proofErr w:type="spellEnd"/>
      <w:r>
        <w:t xml:space="preserve"> oraz jednostką oceniającą zgodność, a także brak konfliktu interesów pomiędzy nimi.</w:t>
      </w:r>
    </w:p>
    <w:p w14:paraId="772CD1A2" w14:textId="77777777" w:rsidR="00F77637" w:rsidRDefault="00F77637" w:rsidP="00F77637">
      <w:r>
        <w:t>7. Jednostki oceniające zgodność zapewniają, aby działalność ich jednostek zależnych i podwykonawców nie wpływała na poufność, obiektywizm lub bezstronność czynności z zakresu oceny zgodności.</w:t>
      </w:r>
    </w:p>
    <w:p w14:paraId="0D733BC6" w14:textId="77777777" w:rsidR="00F77637" w:rsidRDefault="00F77637" w:rsidP="00F77637">
      <w:r>
        <w:t>8. Jednostki oceniające zgodność i ich personel zachowują w toku realizacji czynności z zakresu oceny zgodności najwyższe standardy zawodowe, mają konieczne kwalifikacje techniczne w danej dziedzinie oraz nie są poddawani żadnym naciskom ani zachętom, mogącym wpływać na ich opinię lub rezultaty czynności z zakresu oceny zgodności, w tym naciskom i zachętom o charakterze finansowym, szczególnie ze strony osób lub grup osób, których interesy związane są z rezultatami tych czynności.</w:t>
      </w:r>
    </w:p>
    <w:p w14:paraId="18C8E197" w14:textId="77777777" w:rsidR="00F77637" w:rsidRDefault="00F77637" w:rsidP="00F77637">
      <w:r>
        <w:t>9. Jednostka oceniająca zgodność musi mieć możliwość wykonywania wszelkich zadań z zakresu oceny zgodności powierzonych jej na podstawie niniejszego rozporządzenia, bez względu na to, czy zadania te wykonuje sama jednostka oceniająca zgodność, czy też są one wykonywane w jej imieniu i na jej odpowiedzialność. Zlecanie podwykonawstwa lub konsultacje z personelem zewnętrznym są odpowiednio udokumentowane, nie uczestniczą w nich żadni pośrednicy i są one przedmiotem pisemnej umowy obejmującej między innymi kwestie poufności i konfliktu interesów. Jednostka oceniająca zgodność ponosi pełną odpowiedzialność za wykonywane zadania.</w:t>
      </w:r>
    </w:p>
    <w:p w14:paraId="6D831C58" w14:textId="77777777" w:rsidR="00F77637" w:rsidRDefault="00F77637" w:rsidP="00F77637">
      <w:r>
        <w:t>10. Przez cały czas i w odniesieniu do każdej procedury oceny zgodności oraz do każdego rodzaju, każdej kategorii lub podkategorii produktów ICT, usług ICT, procesów ICT lub usług zarządzanych w zakresie bezpieczeństwa, jednostka oceniająca zgodność musi dysponować niezbędnymi:</w:t>
      </w:r>
    </w:p>
    <w:p w14:paraId="59E3488A" w14:textId="77777777" w:rsidR="00F77637" w:rsidRDefault="00F77637" w:rsidP="00F77637">
      <w:r>
        <w:t>a) członkami personelu mającymi wiedzę techniczną oraz wystarczające i odpowiednie doświadczenie do realizacji zadań z zakresu oceny zgodności;</w:t>
      </w:r>
    </w:p>
    <w:p w14:paraId="7F62B79C" w14:textId="77777777" w:rsidR="00F77637" w:rsidRDefault="00F77637" w:rsidP="00F77637">
      <w:r>
        <w:t>b) opisami procedur, zgodnie z którymi ma być przeprowadzana ocena zgodności, w celu zapewnienia przejrzystości tych procedur i możliwość ich powtarzania. Jednostka ma odpowiednią politykę i stosowne procedury, dzięki którym możliwe jest odróżnienie zadań wykonywanych w charakterze jednostki notyfikowanej na podstawie art. 61 od pozostałych jej czynności;</w:t>
      </w:r>
    </w:p>
    <w:p w14:paraId="092AE7F1" w14:textId="77777777" w:rsidR="00F77637" w:rsidRDefault="00F77637" w:rsidP="00F77637">
      <w:r>
        <w:t>c) procedurami dotyczącymi prowadzenia działalności, które w należytym stopniu uwzględniają wielkość przedsiębiorstwa, sektor, w którym ono działa, strukturę przedsiębiorstwa, stopień złożoności technologii danego produktu ICT, danej usługi ICT, danego procesu ICT lub danej usługi zarządzanej w zakresie bezpieczeństwa oraz masowy lub seryjny charakter procesu produkcyjnego.</w:t>
      </w:r>
    </w:p>
    <w:p w14:paraId="4E10BD3A" w14:textId="77777777" w:rsidR="00F77637" w:rsidRDefault="00F77637" w:rsidP="00F77637">
      <w:r>
        <w:lastRenderedPageBreak/>
        <w:t>11. Jednostka oceniająca zgodność dysponuje środkami niezbędnymi do prawidłowej realizacji zadań o charakterze technicznym i administracyjnym związanych z czynnościami z zakresu oceny zgodności oraz ma dostęp do wszelkiego niezbędnego wyposażenia i obiektów.</w:t>
      </w:r>
    </w:p>
    <w:p w14:paraId="73382825" w14:textId="77777777" w:rsidR="00F77637" w:rsidRDefault="00F77637" w:rsidP="00F77637">
      <w:r>
        <w:t>12. Personel odpowiedzialny za realizację czynności z zakresu oceny zgodności musi mieć:</w:t>
      </w:r>
    </w:p>
    <w:p w14:paraId="4C68F79F" w14:textId="77777777" w:rsidR="00F77637" w:rsidRDefault="00F77637" w:rsidP="00F77637">
      <w:r>
        <w:t>a) solidne kwalifikacje techniczne i zawodowe, obejmujące wszystkie czynności z zakresu oceny zgodności;</w:t>
      </w:r>
    </w:p>
    <w:p w14:paraId="71F0630E" w14:textId="77777777" w:rsidR="00F77637" w:rsidRDefault="00F77637" w:rsidP="00F77637">
      <w:r>
        <w:t>b) wystarczającą znajomość wymagań dotyczących przeprowadzanych przez nich ocen zgodności oraz odpowiednie uprawnienia do przeprowadzania takich ocen;</w:t>
      </w:r>
    </w:p>
    <w:p w14:paraId="2E14F730" w14:textId="77777777" w:rsidR="00F77637" w:rsidRDefault="00F77637" w:rsidP="00F77637">
      <w:r>
        <w:t>c) stosowną wiedzę i zrozumienie mających zastosowanie wymogów i norm testowania;</w:t>
      </w:r>
    </w:p>
    <w:p w14:paraId="755BC3E0" w14:textId="77777777" w:rsidR="00F77637" w:rsidRDefault="00F77637" w:rsidP="00F77637">
      <w:r>
        <w:t>d) umiejętności wymagane do sporządzania certyfikatów, zapisów i sprawozdań potwierdzających, że oceny zgodności zostały przeprowadzone.</w:t>
      </w:r>
    </w:p>
    <w:p w14:paraId="5C76679A" w14:textId="77777777" w:rsidR="00F77637" w:rsidRDefault="00F77637" w:rsidP="00F77637">
      <w:r>
        <w:t>13. Należy zagwarantować bezstronność jednostek oceniających zgodność, ich ścisłego kierownictwa, osób odpowiedzialnych za realizację czynności z zakresu oceny zgodności oraz wszelkich podwykonawców.</w:t>
      </w:r>
    </w:p>
    <w:p w14:paraId="45716945" w14:textId="77777777" w:rsidR="00F77637" w:rsidRDefault="00F77637" w:rsidP="00F77637">
      <w:r>
        <w:t>14. Wynagrodzenie ścisłego kierownictwa jednostki oceniającej zgodność oraz osób odpowiedzialnych za realizację czynności z zakresu oceny zgodności nie może zależeć od liczby przeprowadzonych ocen zgodności ani od wyników tych ocen.</w:t>
      </w:r>
    </w:p>
    <w:p w14:paraId="2AE04C3E" w14:textId="77777777" w:rsidR="00F77637" w:rsidRDefault="00F77637" w:rsidP="00F77637">
      <w:r>
        <w:t>15. Jednostki oceniające zgodność muszą posiadać ubezpieczenie od odpowiedzialności, chyba że na mocy prawa krajowego odpowiedzialność spoczywa na państwie członkowskim lub za ocenę zgodności odpowiada bezpośrednio samo państwo członkowskie.</w:t>
      </w:r>
    </w:p>
    <w:p w14:paraId="79D9A7A2" w14:textId="77777777" w:rsidR="00F77637" w:rsidRDefault="00F77637" w:rsidP="00F77637">
      <w:r>
        <w:t>16. Jednostka oceniająca zgodność, jej personel, jej komisje, jej jednostki zależne, jej podwykonawcy oraz wszelkie podmioty powiązane i personel jednostek zewnętrznych zachowują poufność i dochowują tajemnicy służbowej w odniesieniu do wszystkich informacji, które uzyskują w trakcie wykonywania swoich zadań z zakresu oceny zgodności zgodnie z niniejszym rozporządzeniem lub z wszelkimi przepisami prawa krajowego nadającymi skuteczność niniejszemu rozporządzeniu; wyjątkiem są sytuacje, kiedy ujawnienie jest wymagane na podstawie prawa Unii lub prawa państwa członkowskiego, któremu takie osoby podlegają oraz w relacjach z właściwymi organami państw członkowskich, w których jednostka oceniająca zgodność prowadzi działalność. Prawo własności intelektualnej podlega ochronie. Jednostka oceniająca musi mieć udokumentowane procedury dotyczące wymogów niniejszego punktu.</w:t>
      </w:r>
    </w:p>
    <w:p w14:paraId="2E00EC23" w14:textId="77777777" w:rsidR="00F77637" w:rsidRDefault="00F77637" w:rsidP="00F77637">
      <w:r>
        <w:lastRenderedPageBreak/>
        <w:t>17. Z wyjątkiem punktu 16 wymogi niniejszego załącznika nie mogą wykluczać wymiany informacji technicznych i porad regulacyjnych pomiędzy jednostką oceniającą zgodność a osobą ubiegającą się o certyfikację lub rozważającą ubieganie się o nią.</w:t>
      </w:r>
    </w:p>
    <w:p w14:paraId="746FBEF9" w14:textId="77777777" w:rsidR="00F77637" w:rsidRDefault="00F77637" w:rsidP="00F77637">
      <w:r>
        <w:t>18. Jednostki oceniające zgodność prowadzą działalność na spójnych, uczciwych i rozsądnych warunkach, biorąc pod uwagę interesy MŚP w odniesieniu do opłat.</w:t>
      </w:r>
    </w:p>
    <w:p w14:paraId="7DFE4280" w14:textId="77777777" w:rsidR="00F77637" w:rsidRDefault="00F77637" w:rsidP="00F77637">
      <w:r>
        <w:t>19. Jednostki oceniające zgodność muszą spełniać wymogi odpowiedniej normy zharmonizowanej, zdefiniowanej w art. 2 pkt 9 rozporządzenia (WE) nr 765/2008, dotyczącej akredytacji jednostek oceniających zgodność dokonujących certyfikacji produktów ICT, usług ICT, procesów ICT lub usług zarządzanych w zakresie bezpieczeństwa.</w:t>
      </w:r>
    </w:p>
    <w:p w14:paraId="0C945782" w14:textId="1E4A2602" w:rsidR="00A626D9" w:rsidRPr="007F2985" w:rsidRDefault="00F77637" w:rsidP="00F77637">
      <w:r>
        <w:t>20. Jednostki oceniające zgodność zapewniają, aby wykorzystywane do celów oceny zgodności laboratoria przeprowadzające testy spełniały wymogi odpowiedniej normy zharmonizowanej, zdefiniowanej w art. 2 pkt 9 rozporządzenia (WE) nr 765/2008, dotyczącej akredytacji laboratoriów przeprowadzających testy.</w:t>
      </w:r>
    </w:p>
    <w:sectPr w:rsidR="00A626D9" w:rsidRPr="007F29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62C"/>
    <w:rsid w:val="00133444"/>
    <w:rsid w:val="0019362C"/>
    <w:rsid w:val="00351322"/>
    <w:rsid w:val="005A6C5B"/>
    <w:rsid w:val="006C4D33"/>
    <w:rsid w:val="007F2985"/>
    <w:rsid w:val="00A626D9"/>
    <w:rsid w:val="00B314C4"/>
    <w:rsid w:val="00D656A0"/>
    <w:rsid w:val="00DF5817"/>
    <w:rsid w:val="00F77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9DD2A"/>
  <w15:chartTrackingRefBased/>
  <w15:docId w15:val="{A6006252-4943-408F-A9C2-7F1982307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936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36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936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936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936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936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936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936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936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936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36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936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9362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9362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9362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9362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9362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9362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936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36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936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936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936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9362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9362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9362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936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9362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9362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4</Pages>
  <Words>1241</Words>
  <Characters>7447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2026-04-16T05:57:00Z</dcterms:created>
  <dcterms:modified xsi:type="dcterms:W3CDTF">2026-04-16T09:14:00Z</dcterms:modified>
</cp:coreProperties>
</file>